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927BC" w:rsidRDefault="00310A68">
      <w:pPr>
        <w:pStyle w:val="wP2"/>
        <w:jc w:val="both"/>
        <w:rPr>
          <w:rFonts w:eastAsia="Liberation Serif;Times New Roma" w:cs="Liberation Serif;Times New Roma"/>
          <w:lang w:val="pt-BR"/>
        </w:rPr>
      </w:pPr>
      <w:r>
        <w:rPr>
          <w:rFonts w:eastAsia="Liberation Serif;Times New Roma" w:cs="Liberation Serif;Times New Roma"/>
          <w:lang w:val="pt-BR"/>
        </w:rPr>
        <w:t xml:space="preserve"> </w:t>
      </w: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B927BC">
      <w:pPr>
        <w:pStyle w:val="wP2"/>
        <w:jc w:val="both"/>
        <w:rPr>
          <w:lang w:val="pt-BR"/>
        </w:rPr>
      </w:pPr>
    </w:p>
    <w:p w:rsidR="00B927BC" w:rsidRDefault="00310A68">
      <w:pPr>
        <w:pStyle w:val="wP2"/>
        <w:jc w:val="both"/>
        <w:rPr>
          <w:b/>
          <w:lang w:val="pt-BR"/>
        </w:rPr>
      </w:pPr>
      <w:r>
        <w:rPr>
          <w:b/>
          <w:lang w:val="pt-BR"/>
        </w:rPr>
        <w:t>Projeto de Consolidação de Data Center Institucional</w:t>
      </w:r>
    </w:p>
    <w:p w:rsidR="00B927BC" w:rsidRDefault="00310A68">
      <w:pPr>
        <w:pStyle w:val="wP2"/>
        <w:jc w:val="both"/>
      </w:pPr>
      <w:r>
        <w:rPr>
          <w:lang w:val="pt-BR"/>
        </w:rPr>
        <w:t>Etapa: Análise de Infraestrutura de TI</w:t>
      </w:r>
    </w:p>
    <w:p w:rsidR="00B927BC" w:rsidRDefault="00310A68">
      <w:pPr>
        <w:pStyle w:val="wP2"/>
        <w:jc w:val="both"/>
        <w:rPr>
          <w:b/>
          <w:lang w:val="pt-BR"/>
        </w:rPr>
      </w:pPr>
      <w:r>
        <w:rPr>
          <w:b/>
          <w:lang w:val="pt-BR"/>
        </w:rPr>
        <w:t xml:space="preserve">Manual </w:t>
      </w:r>
      <w:proofErr w:type="spellStart"/>
      <w:r>
        <w:rPr>
          <w:b/>
          <w:lang w:val="pt-BR"/>
        </w:rPr>
        <w:t>LiveOptics</w:t>
      </w:r>
      <w:proofErr w:type="spellEnd"/>
      <w:r>
        <w:rPr>
          <w:b/>
          <w:lang w:val="pt-BR"/>
        </w:rPr>
        <w:t xml:space="preserve"> </w:t>
      </w:r>
      <w:r>
        <w:br w:type="page"/>
      </w:r>
    </w:p>
    <w:p w:rsidR="00B927BC" w:rsidRDefault="00B927BC">
      <w:pPr>
        <w:pStyle w:val="Ttulodendicedeautoridades"/>
        <w:jc w:val="both"/>
      </w:pPr>
    </w:p>
    <w:bookmarkStart w:id="0" w:name="_Toc34832918" w:displacedByCustomXml="next"/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zh-CN"/>
        </w:rPr>
        <w:id w:val="708509976"/>
        <w:docPartObj>
          <w:docPartGallery w:val="Table of Contents"/>
          <w:docPartUnique/>
        </w:docPartObj>
      </w:sdtPr>
      <w:sdtEndPr/>
      <w:sdtContent>
        <w:p w:rsidR="00B927BC" w:rsidRPr="003F53D8" w:rsidRDefault="00310A68" w:rsidP="003F53D8">
          <w:pPr>
            <w:pStyle w:val="CabealhodoSumrio"/>
            <w:jc w:val="center"/>
            <w:outlineLvl w:val="9"/>
            <w:rPr>
              <w:b/>
              <w:color w:val="auto"/>
              <w:sz w:val="24"/>
              <w:szCs w:val="24"/>
            </w:rPr>
          </w:pPr>
          <w:r w:rsidRPr="003F53D8">
            <w:rPr>
              <w:rStyle w:val="LinkdaInternet"/>
              <w:rFonts w:ascii="Liberation Serif;Times New Roma" w:eastAsia="NSimSun" w:hAnsi="Liberation Serif;Times New Roma" w:cs="Mangal"/>
              <w:b/>
              <w:color w:val="auto"/>
              <w:kern w:val="2"/>
              <w:sz w:val="24"/>
              <w:szCs w:val="24"/>
              <w:u w:val="none"/>
              <w:lang w:eastAsia="zh-CN" w:bidi="hi-IN"/>
            </w:rPr>
            <w:t>Índice</w:t>
          </w:r>
          <w:bookmarkEnd w:id="0"/>
        </w:p>
        <w:p w:rsidR="002C359F" w:rsidRDefault="00310A68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r>
            <w:fldChar w:fldCharType="begin"/>
          </w:r>
          <w:r>
            <w:rPr>
              <w:rStyle w:val="Vnculodendice"/>
              <w:b/>
              <w:webHidden/>
            </w:rPr>
            <w:instrText>TOC \z \o "1-3" \u \h</w:instrText>
          </w:r>
          <w:r>
            <w:rPr>
              <w:rStyle w:val="Vnculodendice"/>
              <w:b/>
            </w:rPr>
            <w:fldChar w:fldCharType="separate"/>
          </w:r>
          <w:hyperlink w:anchor="_Toc34834811" w:history="1">
            <w:r w:rsidR="002C359F" w:rsidRPr="0073386E">
              <w:rPr>
                <w:rStyle w:val="Hyperlink"/>
                <w:b/>
                <w:noProof/>
              </w:rPr>
              <w:t>Introdução</w:t>
            </w:r>
            <w:r w:rsidR="002C359F">
              <w:rPr>
                <w:noProof/>
                <w:webHidden/>
              </w:rPr>
              <w:tab/>
            </w:r>
            <w:r w:rsidR="002C359F">
              <w:rPr>
                <w:noProof/>
                <w:webHidden/>
              </w:rPr>
              <w:fldChar w:fldCharType="begin"/>
            </w:r>
            <w:r w:rsidR="002C359F">
              <w:rPr>
                <w:noProof/>
                <w:webHidden/>
              </w:rPr>
              <w:instrText xml:space="preserve"> PAGEREF _Toc34834811 \h </w:instrText>
            </w:r>
            <w:r w:rsidR="002C359F">
              <w:rPr>
                <w:noProof/>
                <w:webHidden/>
              </w:rPr>
            </w:r>
            <w:r w:rsidR="002C359F">
              <w:rPr>
                <w:rFonts w:hint="eastAsia"/>
                <w:noProof/>
                <w:webHidden/>
              </w:rPr>
              <w:fldChar w:fldCharType="separate"/>
            </w:r>
            <w:r w:rsidR="002C359F">
              <w:rPr>
                <w:rFonts w:hint="eastAsia"/>
                <w:noProof/>
                <w:webHidden/>
              </w:rPr>
              <w:t>3</w:t>
            </w:r>
            <w:r w:rsidR="002C359F"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2" w:history="1">
            <w:r w:rsidRPr="0073386E">
              <w:rPr>
                <w:rStyle w:val="Hyperlink"/>
                <w:b/>
                <w:noProof/>
              </w:rPr>
              <w:t>LiveOptics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3" w:history="1">
            <w:r w:rsidRPr="0073386E">
              <w:rPr>
                <w:rStyle w:val="Hyperlink"/>
                <w:b/>
                <w:noProof/>
              </w:rPr>
              <w:t>Ambiente de coleta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_Toc34834813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2"/>
            <w:tabs>
              <w:tab w:val="left" w:pos="660"/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4" w:history="1">
            <w:r w:rsidRPr="0073386E">
              <w:rPr>
                <w:rStyle w:val="Hyperlink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pt-BR" w:bidi="ar-SA"/>
              </w:rPr>
              <w:tab/>
            </w:r>
            <w:r w:rsidRPr="0073386E">
              <w:rPr>
                <w:rStyle w:val="Hyperlink"/>
                <w:b/>
                <w:noProof/>
                <w:highlight w:val="white"/>
              </w:rPr>
              <w:t>Fase - Dimensionamento da performance atual do ambiente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_Toc34834814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2"/>
            <w:tabs>
              <w:tab w:val="left" w:pos="660"/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5" w:history="1">
            <w:r w:rsidRPr="0073386E">
              <w:rPr>
                <w:rStyle w:val="Hyperlink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pt-BR" w:bidi="ar-SA"/>
              </w:rPr>
              <w:tab/>
            </w:r>
            <w:r w:rsidRPr="0073386E">
              <w:rPr>
                <w:rStyle w:val="Hyperlink"/>
                <w:b/>
                <w:noProof/>
                <w:highlight w:val="white"/>
              </w:rPr>
              <w:t>Fase - Inventário das máquinas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_Toc34834815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6" w:history="1">
            <w:r w:rsidRPr="0073386E">
              <w:rPr>
                <w:rStyle w:val="Hyperlink"/>
                <w:b/>
                <w:noProof/>
              </w:rPr>
              <w:t>Pré-requisitos para instalação: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_Toc34834816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7" w:history="1">
            <w:r w:rsidRPr="0073386E">
              <w:rPr>
                <w:rStyle w:val="Hyperlink"/>
                <w:b/>
                <w:noProof/>
              </w:rPr>
              <w:t>Procedimentos para coleta de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_Toc34834817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2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8" w:history="1">
            <w:r w:rsidRPr="0073386E">
              <w:rPr>
                <w:rStyle w:val="Hyperlink"/>
                <w:b/>
                <w:noProof/>
              </w:rPr>
              <w:t>Servidor com virtualizador VMWare com VCenter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_Toc34834818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2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19" w:history="1">
            <w:r w:rsidRPr="0073386E">
              <w:rPr>
                <w:rStyle w:val="Hyperlink"/>
                <w:b/>
                <w:noProof/>
              </w:rPr>
              <w:t>Servidor com virtualizador VMWare somente com ESXi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_Toc34834819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2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20" w:history="1">
            <w:r w:rsidRPr="0073386E">
              <w:rPr>
                <w:rStyle w:val="Hyperlink"/>
                <w:b/>
                <w:noProof/>
              </w:rPr>
              <w:t>Servidores Linux/Unix ou com virtualizador XenServer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_Toc34834820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21" w:history="1">
            <w:r w:rsidRPr="0073386E">
              <w:rPr>
                <w:rStyle w:val="Hyperlink"/>
                <w:b/>
                <w:noProof/>
              </w:rPr>
              <w:t>Tempo de Coleta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_Toc34834821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359F" w:rsidRDefault="002C359F">
          <w:pPr>
            <w:pStyle w:val="Sumrio1"/>
            <w:tabs>
              <w:tab w:val="right" w:leader="dot" w:pos="9111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t-BR" w:bidi="ar-SA"/>
            </w:rPr>
          </w:pPr>
          <w:hyperlink w:anchor="_Toc34834822" w:history="1">
            <w:r w:rsidRPr="0073386E">
              <w:rPr>
                <w:rStyle w:val="Hyperlink"/>
                <w:b/>
                <w:noProof/>
              </w:rPr>
              <w:t>Relatório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_Toc34834822 \h </w:instrText>
            </w:r>
            <w:r>
              <w:rPr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BC" w:rsidRDefault="00310A68">
          <w:r>
            <w:fldChar w:fldCharType="end"/>
          </w:r>
        </w:p>
      </w:sdtContent>
    </w:sdt>
    <w:p w:rsidR="00B927BC" w:rsidRDefault="00B927BC">
      <w:pPr>
        <w:pStyle w:val="Sumrio1"/>
        <w:tabs>
          <w:tab w:val="right" w:leader="dot" w:pos="9638"/>
        </w:tabs>
        <w:jc w:val="both"/>
        <w:rPr>
          <w:rFonts w:ascii="Calibri" w:eastAsia="Times New Roman" w:hAnsi="Calibri" w:cs="Calibri"/>
          <w:kern w:val="0"/>
          <w:sz w:val="22"/>
          <w:szCs w:val="22"/>
          <w:lang w:eastAsia="pt-BR" w:bidi="ar-SA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B927BC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</w:p>
    <w:p w:rsidR="00B927BC" w:rsidRDefault="00310A68">
      <w:pPr>
        <w:tabs>
          <w:tab w:val="right" w:leader="dot" w:pos="9638"/>
        </w:tabs>
        <w:jc w:val="both"/>
        <w:rPr>
          <w:rFonts w:ascii="Calibri" w:hAnsi="Calibri" w:cs="Calibri"/>
          <w:sz w:val="22"/>
          <w:szCs w:val="22"/>
          <w:lang w:eastAsia="pt-BR"/>
        </w:rPr>
      </w:pPr>
      <w:r>
        <w:br w:type="page"/>
      </w:r>
    </w:p>
    <w:p w:rsidR="00B927BC" w:rsidRDefault="00B927BC">
      <w:pPr>
        <w:jc w:val="both"/>
        <w:rPr>
          <w:rFonts w:ascii="Calibri" w:hAnsi="Calibri" w:cs="Calibri"/>
          <w:sz w:val="36"/>
          <w:szCs w:val="22"/>
          <w:lang w:eastAsia="pt-BR"/>
        </w:rPr>
      </w:pPr>
    </w:p>
    <w:p w:rsidR="00B927BC" w:rsidRDefault="00310A68">
      <w:pPr>
        <w:pStyle w:val="wStandard"/>
        <w:jc w:val="both"/>
        <w:outlineLvl w:val="0"/>
        <w:rPr>
          <w:b/>
          <w:lang w:val="pt-BR"/>
        </w:rPr>
      </w:pPr>
      <w:bookmarkStart w:id="1" w:name="__RefHeading___Toc14434275"/>
      <w:bookmarkStart w:id="2" w:name="_Toc34834811"/>
      <w:bookmarkEnd w:id="1"/>
      <w:r>
        <w:rPr>
          <w:b/>
          <w:lang w:val="pt-BR"/>
        </w:rPr>
        <w:t>Introdução</w:t>
      </w:r>
      <w:bookmarkEnd w:id="2"/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 xml:space="preserve">Com o projeto de </w:t>
      </w:r>
      <w:r>
        <w:rPr>
          <w:lang w:val="pt-BR"/>
        </w:rPr>
        <w:t>consolidação do Data Center da Embrapa, viu-se a necessidade de se entender cada vez mais ambiente de TI das unidades e suas cargas de trabalho de modo que fosse possível ter uma compreensão dos requisitos de projeto.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>Para isso, além das informações já ob</w:t>
      </w:r>
      <w:r>
        <w:rPr>
          <w:lang w:val="pt-BR"/>
        </w:rPr>
        <w:t xml:space="preserve">tidas através de projetos anteriores e </w:t>
      </w:r>
      <w:proofErr w:type="spellStart"/>
      <w:r>
        <w:rPr>
          <w:lang w:val="pt-BR"/>
        </w:rPr>
        <w:t>CatSoft</w:t>
      </w:r>
      <w:proofErr w:type="spellEnd"/>
      <w:r>
        <w:rPr>
          <w:lang w:val="pt-BR"/>
        </w:rPr>
        <w:t>, verificou-se que seria viável usar alguma ferramenta que apresentasse em tempo real um inventário e a percepção de desempenho de servidores, virtualizados ou não, independentemente da plataforma.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>Assim, fora</w:t>
      </w:r>
      <w:r>
        <w:rPr>
          <w:lang w:val="pt-BR"/>
        </w:rPr>
        <w:t xml:space="preserve">m analisados vários softwares chegando ao que mais atendia a necessidade atual, o Live </w:t>
      </w:r>
      <w:proofErr w:type="spellStart"/>
      <w:r>
        <w:rPr>
          <w:lang w:val="pt-BR"/>
        </w:rPr>
        <w:t>Optics</w:t>
      </w:r>
      <w:proofErr w:type="spellEnd"/>
      <w:r>
        <w:rPr>
          <w:lang w:val="pt-BR"/>
        </w:rPr>
        <w:t xml:space="preserve"> da Dell.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outlineLvl w:val="0"/>
        <w:rPr>
          <w:b/>
          <w:lang w:val="pt-BR"/>
        </w:rPr>
      </w:pPr>
      <w:bookmarkStart w:id="3" w:name="__RefHeading___Toc14434276"/>
      <w:bookmarkStart w:id="4" w:name="_Toc34834812"/>
      <w:bookmarkEnd w:id="3"/>
      <w:proofErr w:type="spellStart"/>
      <w:r>
        <w:rPr>
          <w:b/>
          <w:lang w:val="pt-BR"/>
        </w:rPr>
        <w:t>LiveOptics</w:t>
      </w:r>
      <w:bookmarkEnd w:id="4"/>
      <w:proofErr w:type="spellEnd"/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</w:pPr>
      <w:proofErr w:type="spellStart"/>
      <w:r>
        <w:rPr>
          <w:lang w:val="pt-BR"/>
        </w:rPr>
        <w:t>LiveOptics</w:t>
      </w:r>
      <w:proofErr w:type="spellEnd"/>
      <w:r>
        <w:rPr>
          <w:lang w:val="pt-BR"/>
        </w:rPr>
        <w:t xml:space="preserve"> é uma plataforma automatizada de mensuração de performance que permite acumular, analisar e ver detalhes das cargas do seu </w:t>
      </w:r>
      <w:r>
        <w:rPr>
          <w:lang w:val="pt-BR"/>
        </w:rPr>
        <w:t>ambiente.</w:t>
      </w:r>
    </w:p>
    <w:p w:rsidR="00B927BC" w:rsidRDefault="00B927BC">
      <w:pPr>
        <w:pStyle w:val="wStandard"/>
        <w:jc w:val="both"/>
        <w:rPr>
          <w:rFonts w:ascii="Open Sans" w:hAnsi="Open Sans" w:cs="Open Sans"/>
          <w:color w:val="333333"/>
          <w:sz w:val="26"/>
          <w:szCs w:val="26"/>
          <w:highlight w:val="white"/>
          <w:lang w:val="pt-BR"/>
        </w:rPr>
      </w:pPr>
    </w:p>
    <w:p w:rsidR="00B927BC" w:rsidRDefault="00B927BC">
      <w:pPr>
        <w:pStyle w:val="wStandard"/>
        <w:jc w:val="both"/>
        <w:rPr>
          <w:b/>
          <w:lang w:val="pt-BR"/>
        </w:rPr>
      </w:pPr>
      <w:bookmarkStart w:id="5" w:name="__RefHeading___Toc14434277"/>
      <w:bookmarkEnd w:id="5"/>
    </w:p>
    <w:p w:rsidR="00B927BC" w:rsidRDefault="00310A68">
      <w:pPr>
        <w:pStyle w:val="wStandard"/>
        <w:jc w:val="both"/>
        <w:outlineLvl w:val="0"/>
      </w:pPr>
      <w:bookmarkStart w:id="6" w:name="_Toc34834813"/>
      <w:r>
        <w:rPr>
          <w:b/>
          <w:lang w:val="pt-BR"/>
        </w:rPr>
        <w:t>Ambiente de coleta</w:t>
      </w:r>
      <w:bookmarkEnd w:id="6"/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>Será feita análise de todo parque de servidores da unidade: firewall, servidores de arquivos, autenticação, pesquisa, backup, sistemas corporativos, etc. Com isso, teremos como resultado o dimensionamento de todos os serviço</w:t>
      </w:r>
      <w:r>
        <w:rPr>
          <w:lang w:val="pt-BR"/>
        </w:rPr>
        <w:t xml:space="preserve">s que rodam nas máquinas físicas e virtuais, além de todos os ambientes virtualizados em cluster ou não. 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P6"/>
        <w:jc w:val="both"/>
      </w:pPr>
      <w:r>
        <w:rPr>
          <w:lang w:val="pt-BR"/>
        </w:rPr>
        <w:t>Lembramos, quanto mais fidedigno o seu ambiente for mensurado, mais ROI (</w:t>
      </w:r>
      <w:proofErr w:type="spellStart"/>
      <w:r>
        <w:rPr>
          <w:i/>
          <w:lang w:val="pt-BR"/>
        </w:rPr>
        <w:t>return</w:t>
      </w:r>
      <w:proofErr w:type="spellEnd"/>
      <w:r>
        <w:rPr>
          <w:i/>
          <w:lang w:val="pt-BR"/>
        </w:rPr>
        <w:t xml:space="preserve"> </w:t>
      </w:r>
      <w:proofErr w:type="spellStart"/>
      <w:r>
        <w:rPr>
          <w:i/>
          <w:lang w:val="pt-BR"/>
        </w:rPr>
        <w:t>of</w:t>
      </w:r>
      <w:proofErr w:type="spellEnd"/>
      <w:r>
        <w:rPr>
          <w:i/>
          <w:lang w:val="pt-BR"/>
        </w:rPr>
        <w:t xml:space="preserve"> </w:t>
      </w:r>
      <w:proofErr w:type="spellStart"/>
      <w:r>
        <w:rPr>
          <w:i/>
          <w:lang w:val="pt-BR"/>
        </w:rPr>
        <w:t>investment</w:t>
      </w:r>
      <w:proofErr w:type="spellEnd"/>
      <w:r>
        <w:rPr>
          <w:lang w:val="pt-BR"/>
        </w:rPr>
        <w:t>) e assertividade obteremos em nosso ambiente centraliza</w:t>
      </w:r>
      <w:r>
        <w:rPr>
          <w:lang w:val="pt-BR"/>
        </w:rPr>
        <w:t>do e menos impacto teremos na migração.</w:t>
      </w:r>
    </w:p>
    <w:p w:rsidR="00B927BC" w:rsidRDefault="00B927BC">
      <w:pPr>
        <w:pStyle w:val="wP6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rFonts w:ascii="Open Sans" w:hAnsi="Open Sans" w:cs="Open Sans"/>
          <w:color w:val="333333"/>
          <w:sz w:val="26"/>
          <w:szCs w:val="26"/>
          <w:highlight w:val="white"/>
          <w:lang w:val="pt-BR"/>
        </w:rPr>
      </w:pPr>
      <w:r>
        <w:rPr>
          <w:rFonts w:ascii="Open Sans" w:hAnsi="Open Sans" w:cs="Open Sans"/>
          <w:color w:val="333333"/>
          <w:sz w:val="26"/>
          <w:szCs w:val="26"/>
          <w:highlight w:val="white"/>
          <w:lang w:val="pt-BR"/>
        </w:rPr>
        <w:tab/>
      </w:r>
    </w:p>
    <w:p w:rsidR="00B927BC" w:rsidRDefault="00310A68">
      <w:pPr>
        <w:pStyle w:val="wStandard"/>
        <w:numPr>
          <w:ilvl w:val="0"/>
          <w:numId w:val="11"/>
        </w:numPr>
        <w:jc w:val="both"/>
        <w:outlineLvl w:val="1"/>
        <w:rPr>
          <w:b/>
        </w:rPr>
      </w:pPr>
      <w:bookmarkStart w:id="7" w:name="_Toc34834814"/>
      <w:r>
        <w:rPr>
          <w:b/>
          <w:highlight w:val="white"/>
          <w:lang w:val="pt-BR"/>
        </w:rPr>
        <w:t>Fase - Dimensionamento da performance atual do ambiente</w:t>
      </w:r>
      <w:bookmarkEnd w:id="7"/>
    </w:p>
    <w:p w:rsidR="00B927BC" w:rsidRDefault="00B927BC">
      <w:pPr>
        <w:pStyle w:val="wStandard"/>
        <w:ind w:left="1428"/>
        <w:jc w:val="both"/>
      </w:pPr>
    </w:p>
    <w:p w:rsidR="00B927BC" w:rsidRDefault="00310A68">
      <w:pPr>
        <w:pStyle w:val="wStandard"/>
        <w:numPr>
          <w:ilvl w:val="1"/>
          <w:numId w:val="11"/>
        </w:numPr>
        <w:jc w:val="both"/>
      </w:pPr>
      <w:r>
        <w:rPr>
          <w:highlight w:val="white"/>
          <w:lang w:val="pt-BR"/>
        </w:rPr>
        <w:t xml:space="preserve">Tempo necessário 72 horas; </w:t>
      </w:r>
    </w:p>
    <w:p w:rsidR="00B927BC" w:rsidRDefault="00310A68">
      <w:pPr>
        <w:pStyle w:val="wStandard"/>
        <w:numPr>
          <w:ilvl w:val="1"/>
          <w:numId w:val="12"/>
        </w:numPr>
        <w:jc w:val="both"/>
      </w:pPr>
      <w:r>
        <w:rPr>
          <w:highlight w:val="white"/>
          <w:lang w:val="pt-BR"/>
        </w:rPr>
        <w:t>O ideal é coletar os dados no horário de backup e o horário de stress de utilização do ambiente;</w:t>
      </w:r>
    </w:p>
    <w:p w:rsidR="00B927BC" w:rsidRDefault="00310A68">
      <w:pPr>
        <w:pStyle w:val="wStandard"/>
        <w:numPr>
          <w:ilvl w:val="1"/>
          <w:numId w:val="12"/>
        </w:numPr>
        <w:jc w:val="both"/>
      </w:pPr>
      <w:r>
        <w:rPr>
          <w:highlight w:val="white"/>
          <w:lang w:val="pt-BR"/>
        </w:rPr>
        <w:t xml:space="preserve">Por convenção, a coleta deverá </w:t>
      </w:r>
      <w:r>
        <w:rPr>
          <w:highlight w:val="white"/>
          <w:lang w:val="pt-BR"/>
        </w:rPr>
        <w:t>iniciar às 14:00 horas de quarta-feira e terminar às 14:00 de sábado. No entanto, pode se mudar este horário no intuito de coletar dados que reflitam o ambiente com maior stress desde que obedecendo o tempo corrido de 72 horas (uma coleta somente) e conten</w:t>
      </w:r>
      <w:r>
        <w:rPr>
          <w:highlight w:val="white"/>
          <w:lang w:val="pt-BR"/>
        </w:rPr>
        <w:t>do o horário de backup e stress juntos;</w:t>
      </w:r>
    </w:p>
    <w:p w:rsidR="00B927BC" w:rsidRDefault="00310A68">
      <w:pPr>
        <w:pStyle w:val="wStandard"/>
        <w:numPr>
          <w:ilvl w:val="1"/>
          <w:numId w:val="14"/>
        </w:numPr>
        <w:jc w:val="both"/>
      </w:pPr>
      <w:proofErr w:type="spellStart"/>
      <w:r>
        <w:rPr>
          <w:highlight w:val="white"/>
          <w:lang w:val="pt-BR"/>
        </w:rPr>
        <w:t>Logar</w:t>
      </w:r>
      <w:proofErr w:type="spellEnd"/>
      <w:r>
        <w:rPr>
          <w:highlight w:val="white"/>
          <w:lang w:val="pt-BR"/>
        </w:rPr>
        <w:t xml:space="preserve"> nas </w:t>
      </w:r>
      <w:r>
        <w:t xml:space="preserve">máquinas com </w:t>
      </w:r>
      <w:proofErr w:type="spellStart"/>
      <w:r>
        <w:rPr>
          <w:lang w:val="pt-BR"/>
        </w:rPr>
        <w:t>virtualizador</w:t>
      </w:r>
      <w:proofErr w:type="spellEnd"/>
      <w:r>
        <w:t xml:space="preserve"> Vmware, XenServer </w:t>
      </w:r>
      <w:r>
        <w:rPr>
          <w:lang w:val="pt-BR"/>
        </w:rPr>
        <w:t xml:space="preserve">e </w:t>
      </w:r>
      <w:proofErr w:type="spellStart"/>
      <w:r>
        <w:rPr>
          <w:lang w:val="pt-BR"/>
        </w:rPr>
        <w:t>Hypervisor</w:t>
      </w:r>
      <w:proofErr w:type="spellEnd"/>
      <w:r>
        <w:rPr>
          <w:lang w:val="pt-BR"/>
        </w:rPr>
        <w:t xml:space="preserve"> </w:t>
      </w:r>
      <w:r>
        <w:rPr>
          <w:highlight w:val="white"/>
          <w:lang w:val="pt-BR"/>
        </w:rPr>
        <w:t>e máquinas físicas que por ventura não estiverem virtualizadas.</w:t>
      </w:r>
    </w:p>
    <w:p w:rsidR="00B927BC" w:rsidRDefault="00B927BC">
      <w:pPr>
        <w:pStyle w:val="PargrafodaLista"/>
      </w:pPr>
    </w:p>
    <w:p w:rsidR="00B927BC" w:rsidRDefault="00B927BC">
      <w:pPr>
        <w:pStyle w:val="wStandard"/>
        <w:ind w:left="1788"/>
        <w:jc w:val="both"/>
        <w:rPr>
          <w:highlight w:val="white"/>
          <w:lang w:val="pt-BR"/>
        </w:rPr>
      </w:pPr>
    </w:p>
    <w:p w:rsidR="00B927BC" w:rsidRDefault="00B927BC">
      <w:pPr>
        <w:pStyle w:val="wStandard"/>
        <w:ind w:left="1788"/>
        <w:jc w:val="both"/>
        <w:rPr>
          <w:highlight w:val="white"/>
          <w:lang w:val="pt-BR"/>
        </w:rPr>
      </w:pPr>
    </w:p>
    <w:p w:rsidR="00B927BC" w:rsidRDefault="00310A68">
      <w:pPr>
        <w:pStyle w:val="wStandard"/>
        <w:numPr>
          <w:ilvl w:val="0"/>
          <w:numId w:val="11"/>
        </w:numPr>
        <w:ind w:left="1416"/>
        <w:jc w:val="both"/>
        <w:outlineLvl w:val="1"/>
        <w:rPr>
          <w:b/>
        </w:rPr>
      </w:pPr>
      <w:bookmarkStart w:id="8" w:name="_Toc34834815"/>
      <w:r>
        <w:rPr>
          <w:b/>
          <w:highlight w:val="white"/>
          <w:lang w:val="pt-BR"/>
        </w:rPr>
        <w:t>Fase - Inventário das máquinas</w:t>
      </w:r>
      <w:bookmarkEnd w:id="8"/>
    </w:p>
    <w:p w:rsidR="00B927BC" w:rsidRDefault="00B927BC">
      <w:pPr>
        <w:pStyle w:val="wStandard"/>
        <w:ind w:left="1416"/>
        <w:jc w:val="both"/>
        <w:rPr>
          <w:highlight w:val="white"/>
          <w:lang w:val="pt-BR"/>
        </w:rPr>
      </w:pPr>
    </w:p>
    <w:p w:rsidR="00B927BC" w:rsidRDefault="00310A68">
      <w:pPr>
        <w:pStyle w:val="wStandard"/>
        <w:numPr>
          <w:ilvl w:val="0"/>
          <w:numId w:val="13"/>
        </w:numPr>
        <w:jc w:val="both"/>
      </w:pPr>
      <w:r>
        <w:rPr>
          <w:highlight w:val="white"/>
          <w:lang w:val="pt-BR"/>
        </w:rPr>
        <w:t xml:space="preserve">Tempo necessário: aproximadamente 24 horas, mas </w:t>
      </w:r>
      <w:r>
        <w:rPr>
          <w:highlight w:val="white"/>
          <w:lang w:val="pt-BR"/>
        </w:rPr>
        <w:t>depende da quantidade de máquinas do ambiente;</w:t>
      </w:r>
    </w:p>
    <w:p w:rsidR="00B927BC" w:rsidRDefault="00310A68">
      <w:pPr>
        <w:pStyle w:val="wStandard"/>
        <w:numPr>
          <w:ilvl w:val="0"/>
          <w:numId w:val="13"/>
        </w:numPr>
        <w:jc w:val="both"/>
        <w:rPr>
          <w:highlight w:val="white"/>
          <w:lang w:val="pt-BR"/>
        </w:rPr>
      </w:pPr>
      <w:proofErr w:type="spellStart"/>
      <w:r>
        <w:rPr>
          <w:highlight w:val="white"/>
          <w:lang w:val="pt-BR"/>
        </w:rPr>
        <w:t>Logar</w:t>
      </w:r>
      <w:proofErr w:type="spellEnd"/>
      <w:r>
        <w:rPr>
          <w:highlight w:val="white"/>
          <w:lang w:val="pt-BR"/>
        </w:rPr>
        <w:t xml:space="preserve"> nas máquinas virtualizadas e físicas que foram monitoradas na primeira fase.</w:t>
      </w:r>
    </w:p>
    <w:p w:rsidR="00B927BC" w:rsidRDefault="00B927BC">
      <w:pPr>
        <w:pStyle w:val="wStandard"/>
        <w:jc w:val="both"/>
        <w:rPr>
          <w:lang w:val="pt-BR"/>
        </w:rPr>
      </w:pPr>
      <w:bookmarkStart w:id="9" w:name="__RefHeading___Toc14434278"/>
      <w:bookmarkEnd w:id="9"/>
    </w:p>
    <w:p w:rsidR="00B927BC" w:rsidRDefault="00310A68">
      <w:pPr>
        <w:pStyle w:val="wStandard"/>
        <w:jc w:val="both"/>
        <w:outlineLvl w:val="0"/>
        <w:rPr>
          <w:b/>
          <w:lang w:val="pt-BR"/>
        </w:rPr>
      </w:pPr>
      <w:bookmarkStart w:id="10" w:name="__RefHeading___Toc14434281"/>
      <w:bookmarkStart w:id="11" w:name="_Toc34834816"/>
      <w:bookmarkEnd w:id="10"/>
      <w:r>
        <w:rPr>
          <w:b/>
          <w:lang w:val="pt-BR"/>
        </w:rPr>
        <w:t>Pré-requisitos pa</w:t>
      </w:r>
      <w:r>
        <w:rPr>
          <w:b/>
          <w:lang w:val="pt-BR"/>
        </w:rPr>
        <w:t>ra instalação:</w:t>
      </w:r>
      <w:bookmarkEnd w:id="11"/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numPr>
          <w:ilvl w:val="0"/>
          <w:numId w:val="8"/>
        </w:numPr>
        <w:jc w:val="both"/>
      </w:pPr>
      <w:r>
        <w:rPr>
          <w:rFonts w:eastAsia="Liberation Serif;Times New Roma" w:cs="Liberation Serif;Times New Roma"/>
          <w:lang w:val="pt-BR"/>
        </w:rPr>
        <w:t xml:space="preserve"> </w:t>
      </w:r>
      <w:r>
        <w:rPr>
          <w:lang w:val="pt-BR"/>
        </w:rPr>
        <w:t>Estação ou servidor que rodará a aplicação:</w:t>
      </w:r>
    </w:p>
    <w:p w:rsidR="00B927BC" w:rsidRDefault="00310A68">
      <w:pPr>
        <w:pStyle w:val="wStandard"/>
        <w:numPr>
          <w:ilvl w:val="0"/>
          <w:numId w:val="2"/>
        </w:numPr>
        <w:jc w:val="both"/>
        <w:rPr>
          <w:lang w:val="pt-BR"/>
        </w:rPr>
      </w:pPr>
      <w:r>
        <w:rPr>
          <w:lang w:val="pt-BR"/>
        </w:rPr>
        <w:t>- Sistema operacional Windows;</w:t>
      </w:r>
    </w:p>
    <w:p w:rsidR="00B927BC" w:rsidRDefault="00310A68">
      <w:pPr>
        <w:pStyle w:val="wStandard"/>
        <w:numPr>
          <w:ilvl w:val="0"/>
          <w:numId w:val="2"/>
        </w:numPr>
        <w:jc w:val="both"/>
        <w:rPr>
          <w:lang w:val="pt-BR"/>
        </w:rPr>
      </w:pPr>
      <w:r>
        <w:rPr>
          <w:lang w:val="pt-BR"/>
        </w:rPr>
        <w:t>- Acesso a SSH ou Remote desktop a todo os servidores do ambiente de TI da unidade;</w:t>
      </w:r>
    </w:p>
    <w:p w:rsidR="00B927BC" w:rsidRDefault="00310A68">
      <w:pPr>
        <w:pStyle w:val="wStandard"/>
        <w:numPr>
          <w:ilvl w:val="0"/>
          <w:numId w:val="2"/>
        </w:numPr>
        <w:jc w:val="both"/>
      </w:pPr>
      <w:r>
        <w:rPr>
          <w:lang w:val="pt-BR"/>
        </w:rPr>
        <w:t xml:space="preserve">- Disponibilidade executar o software </w:t>
      </w:r>
      <w:hyperlink r:id="rId8">
        <w:r>
          <w:rPr>
            <w:rStyle w:val="ListLabel19"/>
            <w:lang w:val="pt-BR"/>
          </w:rPr>
          <w:t>ininterruptamente</w:t>
        </w:r>
      </w:hyperlink>
      <w:r>
        <w:rPr>
          <w:lang w:val="pt-BR"/>
        </w:rPr>
        <w:t xml:space="preserve"> durante 72 horas. </w:t>
      </w:r>
    </w:p>
    <w:p w:rsidR="00B927BC" w:rsidRDefault="00310A68">
      <w:pPr>
        <w:pStyle w:val="wStandard"/>
        <w:ind w:left="360" w:firstLine="709"/>
        <w:jc w:val="both"/>
        <w:rPr>
          <w:lang w:val="pt-BR"/>
        </w:rPr>
      </w:pPr>
      <w:r>
        <w:rPr>
          <w:lang w:val="pt-BR"/>
        </w:rPr>
        <w:t xml:space="preserve">Obs.: Hibernação não permitido na máquina durante a coleta. Executar </w:t>
      </w:r>
      <w:r>
        <w:rPr>
          <w:lang w:val="pt-BR"/>
        </w:rPr>
        <w:br/>
        <w:t>"powercfg.exe /</w:t>
      </w:r>
      <w:proofErr w:type="spellStart"/>
      <w:r>
        <w:rPr>
          <w:lang w:val="pt-BR"/>
        </w:rPr>
        <w:t>hibernate</w:t>
      </w:r>
      <w:proofErr w:type="spellEnd"/>
      <w:r>
        <w:rPr>
          <w:lang w:val="pt-BR"/>
        </w:rPr>
        <w:t xml:space="preserve"> off</w:t>
      </w:r>
      <w:proofErr w:type="gramStart"/>
      <w:r>
        <w:rPr>
          <w:lang w:val="pt-BR"/>
        </w:rPr>
        <w:t>"  no</w:t>
      </w:r>
      <w:proofErr w:type="gramEnd"/>
      <w:r>
        <w:rPr>
          <w:lang w:val="pt-BR"/>
        </w:rPr>
        <w:t xml:space="preserve"> </w:t>
      </w:r>
      <w:proofErr w:type="spellStart"/>
      <w:r>
        <w:rPr>
          <w:lang w:val="pt-BR"/>
        </w:rPr>
        <w:t>prompt</w:t>
      </w:r>
      <w:proofErr w:type="spellEnd"/>
      <w:r>
        <w:rPr>
          <w:lang w:val="pt-BR"/>
        </w:rPr>
        <w:t xml:space="preserve"> do comando.</w:t>
      </w:r>
    </w:p>
    <w:p w:rsidR="00B927BC" w:rsidRDefault="00310A68">
      <w:pPr>
        <w:pStyle w:val="wStandard"/>
        <w:ind w:left="720"/>
        <w:jc w:val="both"/>
        <w:rPr>
          <w:rFonts w:eastAsia="Liberation Serif;Times New Roma" w:cs="Liberation Serif;Times New Roma"/>
          <w:lang w:val="pt-BR"/>
        </w:rPr>
      </w:pPr>
      <w:r>
        <w:rPr>
          <w:rFonts w:eastAsia="Liberation Serif;Times New Roma" w:cs="Liberation Serif;Times New Roma"/>
          <w:lang w:val="pt-BR"/>
        </w:rPr>
        <w:t xml:space="preserve"> </w:t>
      </w:r>
    </w:p>
    <w:p w:rsidR="00B927BC" w:rsidRDefault="00310A68">
      <w:pPr>
        <w:pStyle w:val="wStandard"/>
        <w:numPr>
          <w:ilvl w:val="0"/>
          <w:numId w:val="3"/>
        </w:numPr>
        <w:jc w:val="both"/>
        <w:rPr>
          <w:lang w:val="pt-BR"/>
        </w:rPr>
      </w:pPr>
      <w:r>
        <w:rPr>
          <w:lang w:val="pt-BR"/>
        </w:rPr>
        <w:t>Servidores Windows</w:t>
      </w:r>
    </w:p>
    <w:p w:rsidR="00B927BC" w:rsidRDefault="00310A68">
      <w:pPr>
        <w:pStyle w:val="wStandard"/>
        <w:numPr>
          <w:ilvl w:val="1"/>
          <w:numId w:val="3"/>
        </w:numPr>
        <w:ind w:left="1069"/>
        <w:jc w:val="both"/>
      </w:pPr>
      <w:r>
        <w:rPr>
          <w:lang w:val="pt-BR"/>
        </w:rPr>
        <w:t>Acesso WMI (</w:t>
      </w:r>
      <w:proofErr w:type="spellStart"/>
      <w:r>
        <w:rPr>
          <w:i/>
          <w:lang w:val="pt-BR"/>
        </w:rPr>
        <w:t>remote</w:t>
      </w:r>
      <w:proofErr w:type="spellEnd"/>
      <w:r>
        <w:rPr>
          <w:i/>
          <w:lang w:val="pt-BR"/>
        </w:rPr>
        <w:t xml:space="preserve"> desktop</w:t>
      </w:r>
      <w:r>
        <w:rPr>
          <w:lang w:val="pt-BR"/>
        </w:rPr>
        <w:t>) disponível para a máquina de coleta;</w:t>
      </w:r>
    </w:p>
    <w:p w:rsidR="00B927BC" w:rsidRDefault="00310A68">
      <w:pPr>
        <w:pStyle w:val="wStandard"/>
        <w:ind w:left="1058"/>
        <w:jc w:val="both"/>
        <w:rPr>
          <w:lang w:val="pt-BR"/>
        </w:rPr>
      </w:pPr>
      <w:r>
        <w:rPr>
          <w:lang w:val="pt-BR"/>
        </w:rPr>
        <w:t xml:space="preserve">Obs.: link para liberar WMI </w:t>
      </w:r>
    </w:p>
    <w:p w:rsidR="00B927BC" w:rsidRDefault="00310A68">
      <w:pPr>
        <w:pStyle w:val="wStandard"/>
        <w:ind w:left="1058"/>
        <w:jc w:val="both"/>
      </w:pPr>
      <w:r>
        <w:rPr>
          <w:rStyle w:val="WW-LinkdaInternet"/>
          <w:lang w:val="pt-BR"/>
        </w:rPr>
        <w:t>(</w:t>
      </w:r>
      <w:hyperlink r:id="rId9">
        <w:r>
          <w:rPr>
            <w:rStyle w:val="WW-LinkdaInternet"/>
            <w:lang w:val="pt-BR"/>
          </w:rPr>
          <w:t>https://www.poweradmin.com/help/faqs/how-to-enable-wmi-for-remote-access/</w:t>
        </w:r>
      </w:hyperlink>
      <w:r>
        <w:rPr>
          <w:lang w:val="pt-BR"/>
        </w:rPr>
        <w:t>).</w:t>
      </w:r>
    </w:p>
    <w:p w:rsidR="00B927BC" w:rsidRDefault="00310A68">
      <w:pPr>
        <w:pStyle w:val="wStandard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Autenticação com </w:t>
      </w:r>
      <w:proofErr w:type="spellStart"/>
      <w:r>
        <w:rPr>
          <w:lang w:val="pt-BR"/>
        </w:rPr>
        <w:t>login</w:t>
      </w:r>
      <w:proofErr w:type="spellEnd"/>
      <w:r>
        <w:rPr>
          <w:lang w:val="pt-BR"/>
        </w:rPr>
        <w:t xml:space="preserve"> que tenha direito de administrator (português).</w:t>
      </w:r>
    </w:p>
    <w:p w:rsidR="00B927BC" w:rsidRDefault="00B927BC">
      <w:pPr>
        <w:pStyle w:val="wStandard"/>
        <w:ind w:left="1080"/>
        <w:jc w:val="both"/>
        <w:rPr>
          <w:lang w:val="pt-BR"/>
        </w:rPr>
      </w:pPr>
    </w:p>
    <w:p w:rsidR="00B927BC" w:rsidRDefault="00310A68">
      <w:pPr>
        <w:pStyle w:val="wStandard"/>
        <w:numPr>
          <w:ilvl w:val="0"/>
          <w:numId w:val="5"/>
        </w:numPr>
        <w:jc w:val="both"/>
        <w:rPr>
          <w:lang w:val="pt-BR"/>
        </w:rPr>
      </w:pPr>
      <w:r>
        <w:rPr>
          <w:lang w:val="pt-BR"/>
        </w:rPr>
        <w:t xml:space="preserve">Servidores Linux, </w:t>
      </w:r>
      <w:proofErr w:type="spellStart"/>
      <w:r>
        <w:rPr>
          <w:lang w:val="pt-BR"/>
        </w:rPr>
        <w:t>VMWare</w:t>
      </w:r>
      <w:proofErr w:type="spellEnd"/>
      <w:r>
        <w:rPr>
          <w:lang w:val="pt-BR"/>
        </w:rPr>
        <w:t xml:space="preserve"> e </w:t>
      </w:r>
      <w:proofErr w:type="spellStart"/>
      <w:r>
        <w:rPr>
          <w:lang w:val="pt-BR"/>
        </w:rPr>
        <w:t>XenServer</w:t>
      </w:r>
      <w:proofErr w:type="spellEnd"/>
    </w:p>
    <w:p w:rsidR="00B927BC" w:rsidRDefault="00310A68">
      <w:pPr>
        <w:pStyle w:val="wStandard"/>
        <w:numPr>
          <w:ilvl w:val="1"/>
          <w:numId w:val="7"/>
        </w:numPr>
        <w:ind w:left="1080"/>
        <w:jc w:val="both"/>
        <w:rPr>
          <w:lang w:val="pt-BR"/>
        </w:rPr>
      </w:pPr>
      <w:r>
        <w:rPr>
          <w:lang w:val="pt-BR"/>
        </w:rPr>
        <w:t>Acesso SSH;</w:t>
      </w:r>
    </w:p>
    <w:p w:rsidR="00B927BC" w:rsidRDefault="00310A68">
      <w:pPr>
        <w:pStyle w:val="wStandard"/>
        <w:numPr>
          <w:ilvl w:val="1"/>
          <w:numId w:val="7"/>
        </w:numPr>
        <w:ind w:left="1080"/>
        <w:jc w:val="both"/>
      </w:pPr>
      <w:r>
        <w:rPr>
          <w:lang w:val="pt-BR"/>
        </w:rPr>
        <w:t xml:space="preserve">Autenticação como usuário root ou como usuário </w:t>
      </w:r>
      <w:proofErr w:type="spellStart"/>
      <w:r>
        <w:rPr>
          <w:i/>
          <w:lang w:val="pt-BR"/>
        </w:rPr>
        <w:t>sudo</w:t>
      </w:r>
      <w:proofErr w:type="spellEnd"/>
      <w:r>
        <w:rPr>
          <w:b/>
          <w:lang w:val="pt-BR"/>
        </w:rPr>
        <w:t>.</w:t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</w:pPr>
      <w:r>
        <w:rPr>
          <w:b/>
          <w:lang w:val="pt-BR"/>
        </w:rPr>
        <w:t>Obs.:</w:t>
      </w:r>
      <w:r>
        <w:rPr>
          <w:lang w:val="pt-BR"/>
        </w:rPr>
        <w:t xml:space="preserve"> Aplicação não coleta informações de servidores com sistema operacional baseados em </w:t>
      </w:r>
      <w:proofErr w:type="spellStart"/>
      <w:r>
        <w:rPr>
          <w:lang w:val="pt-BR"/>
        </w:rPr>
        <w:t>FreeBsd</w:t>
      </w:r>
      <w:proofErr w:type="spellEnd"/>
      <w:r>
        <w:rPr>
          <w:lang w:val="pt-BR"/>
        </w:rPr>
        <w:t>.</w:t>
      </w:r>
    </w:p>
    <w:p w:rsidR="00B927BC" w:rsidRDefault="00310A68">
      <w:pPr>
        <w:suppressAutoHyphens w:val="0"/>
        <w:rPr>
          <w:rFonts w:ascii="Liberation Serif;Times New Roma" w:eastAsia="NSimSun" w:hAnsi="Liberation Serif;Times New Roma" w:cs="Lucida Sans"/>
          <w:kern w:val="2"/>
          <w:sz w:val="24"/>
          <w:szCs w:val="24"/>
          <w:lang w:bidi="hi-IN"/>
        </w:rPr>
      </w:pPr>
      <w:r>
        <w:br w:type="page"/>
      </w:r>
    </w:p>
    <w:p w:rsidR="00B927BC" w:rsidRDefault="00310A68">
      <w:pPr>
        <w:pStyle w:val="wStandard"/>
        <w:jc w:val="both"/>
        <w:outlineLvl w:val="0"/>
        <w:rPr>
          <w:b/>
          <w:lang w:val="pt-BR"/>
        </w:rPr>
      </w:pPr>
      <w:bookmarkStart w:id="12" w:name="__RefHeading___Toc14434282"/>
      <w:bookmarkStart w:id="13" w:name="_Toc34834817"/>
      <w:bookmarkEnd w:id="12"/>
      <w:r>
        <w:rPr>
          <w:b/>
          <w:lang w:val="pt-BR"/>
        </w:rPr>
        <w:lastRenderedPageBreak/>
        <w:t>Procedimentos para coleta de dados</w:t>
      </w:r>
      <w:bookmarkEnd w:id="13"/>
    </w:p>
    <w:p w:rsidR="00B927BC" w:rsidRDefault="00B927BC">
      <w:pPr>
        <w:pStyle w:val="wStandard"/>
        <w:jc w:val="both"/>
        <w:rPr>
          <w:b/>
          <w:lang w:val="pt-BR"/>
        </w:rPr>
      </w:pPr>
    </w:p>
    <w:p w:rsidR="00D52257" w:rsidRPr="00D52257" w:rsidRDefault="00310A68" w:rsidP="00870F97">
      <w:pPr>
        <w:pStyle w:val="wStandard"/>
        <w:numPr>
          <w:ilvl w:val="1"/>
          <w:numId w:val="9"/>
        </w:numPr>
        <w:jc w:val="both"/>
        <w:rPr>
          <w:lang w:val="pt-BR"/>
        </w:rPr>
      </w:pPr>
      <w:r w:rsidRPr="00D52257">
        <w:rPr>
          <w:lang w:val="pt-BR"/>
        </w:rPr>
        <w:t xml:space="preserve">Fazer o download do software </w:t>
      </w:r>
      <w:proofErr w:type="spellStart"/>
      <w:r w:rsidRPr="00D52257">
        <w:rPr>
          <w:lang w:val="pt-BR"/>
        </w:rPr>
        <w:t>LiveOptics</w:t>
      </w:r>
      <w:proofErr w:type="spellEnd"/>
      <w:r w:rsidRPr="00D52257">
        <w:rPr>
          <w:lang w:val="pt-BR"/>
        </w:rPr>
        <w:t xml:space="preserve"> na URL:</w:t>
      </w:r>
      <w:r w:rsidR="00D52257">
        <w:rPr>
          <w:lang w:val="pt-BR"/>
        </w:rPr>
        <w:t xml:space="preserve"> </w:t>
      </w:r>
      <w:hyperlink r:id="rId10" w:history="1">
        <w:r w:rsidR="00D52257" w:rsidRPr="00C14523">
          <w:rPr>
            <w:rStyle w:val="Hyperlink"/>
            <w:rFonts w:ascii="Helvetica" w:hAnsi="Helvetica"/>
            <w:sz w:val="21"/>
            <w:szCs w:val="21"/>
            <w:shd w:val="clear" w:color="auto" w:fill="F9F9F9"/>
          </w:rPr>
          <w:t>https://govti-svn.sede.embrapa.br/govti/proj.consolidacao.dc/06-ExecucaodoProjeto/06-01-Diagnostico/06-01-04-DocumentacaoAppliance/LiveOptics.zip</w:t>
        </w:r>
      </w:hyperlink>
    </w:p>
    <w:p w:rsidR="00B927BC" w:rsidRPr="00D52257" w:rsidRDefault="00310A68" w:rsidP="00870F97">
      <w:pPr>
        <w:pStyle w:val="wStandard"/>
        <w:numPr>
          <w:ilvl w:val="1"/>
          <w:numId w:val="9"/>
        </w:numPr>
        <w:jc w:val="both"/>
        <w:rPr>
          <w:lang w:val="pt-BR"/>
        </w:rPr>
      </w:pPr>
      <w:r w:rsidRPr="00D52257">
        <w:rPr>
          <w:lang w:val="pt-BR"/>
        </w:rPr>
        <w:t>Será necessária autenticação no SVN do projeto (Usuário e senha corporativos)</w:t>
      </w:r>
    </w:p>
    <w:p w:rsidR="00B927BC" w:rsidRDefault="00310A68">
      <w:pPr>
        <w:pStyle w:val="wStandard"/>
        <w:numPr>
          <w:ilvl w:val="1"/>
          <w:numId w:val="9"/>
        </w:numPr>
        <w:jc w:val="both"/>
      </w:pPr>
      <w:r>
        <w:rPr>
          <w:lang w:val="pt-BR"/>
        </w:rPr>
        <w:t>Caso não tenha acesso, enviar uma no Fórum TI.Com (</w:t>
      </w:r>
      <w:hyperlink r:id="rId11">
        <w:r>
          <w:rPr>
            <w:rStyle w:val="LinkdaInternet"/>
          </w:rPr>
          <w:t>https://www.em</w:t>
        </w:r>
        <w:r>
          <w:rPr>
            <w:rStyle w:val="LinkdaInternet"/>
          </w:rPr>
          <w:t>brapa.br/group/ti.com/forum/-/message_boards/category/39661967</w:t>
        </w:r>
      </w:hyperlink>
      <w:hyperlink>
        <w:r>
          <w:t>)</w:t>
        </w:r>
      </w:hyperlink>
    </w:p>
    <w:p w:rsidR="00B927BC" w:rsidRDefault="00B927BC">
      <w:pPr>
        <w:pStyle w:val="wStandard"/>
        <w:ind w:left="1440"/>
        <w:jc w:val="both"/>
      </w:pP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numPr>
          <w:ilvl w:val="0"/>
          <w:numId w:val="9"/>
        </w:numPr>
        <w:jc w:val="both"/>
      </w:pPr>
      <w:r>
        <w:rPr>
          <w:lang w:val="pt-BR"/>
        </w:rPr>
        <w:t xml:space="preserve">Descompactar pasta e executar o arquivo </w:t>
      </w:r>
      <w:r>
        <w:rPr>
          <w:b/>
          <w:lang w:val="pt-BR"/>
        </w:rPr>
        <w:t>LiveOpticsDotNet4_5.exe (ou versão superior);</w:t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ind w:left="284" w:firstLine="142"/>
        <w:jc w:val="both"/>
        <w:rPr>
          <w:b/>
          <w:lang w:val="pt-BR"/>
        </w:rPr>
      </w:pPr>
      <w:r>
        <w:rPr>
          <w:noProof/>
          <w:lang w:val="pt-BR" w:eastAsia="pt-BR" w:bidi="ar-SA"/>
        </w:rPr>
        <w:drawing>
          <wp:inline distT="0" distB="9525" distL="0" distR="0">
            <wp:extent cx="5720715" cy="2162810"/>
            <wp:effectExtent l="0" t="0" r="0" b="0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4" t="-39" r="-14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ind w:left="284" w:firstLine="142"/>
        <w:jc w:val="both"/>
        <w:rPr>
          <w:b/>
          <w:lang w:val="pt-BR"/>
        </w:rPr>
      </w:pPr>
    </w:p>
    <w:p w:rsidR="00B927BC" w:rsidRDefault="00310A68">
      <w:pPr>
        <w:pStyle w:val="wStandard"/>
        <w:numPr>
          <w:ilvl w:val="0"/>
          <w:numId w:val="9"/>
        </w:numPr>
        <w:jc w:val="both"/>
        <w:rPr>
          <w:lang w:val="pt-BR"/>
        </w:rPr>
      </w:pPr>
      <w:r>
        <w:rPr>
          <w:lang w:val="pt-BR"/>
        </w:rPr>
        <w:t>Clique em começar;</w:t>
      </w: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310A68">
      <w:pPr>
        <w:pStyle w:val="wStandard"/>
        <w:ind w:left="426"/>
        <w:jc w:val="both"/>
        <w:rPr>
          <w:lang w:val="pt-BR" w:eastAsia="pt-BR" w:bidi="ar-SA"/>
        </w:rPr>
      </w:pPr>
      <w:r>
        <w:rPr>
          <w:noProof/>
          <w:lang w:val="pt-BR" w:eastAsia="pt-BR" w:bidi="ar-SA"/>
        </w:rPr>
        <w:drawing>
          <wp:inline distT="0" distB="1270" distL="0" distR="2540">
            <wp:extent cx="4074795" cy="2666365"/>
            <wp:effectExtent l="0" t="0" r="0" b="0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ind w:left="426"/>
        <w:jc w:val="both"/>
        <w:rPr>
          <w:lang w:val="pt-BR" w:eastAsia="pt-BR" w:bidi="ar-SA"/>
        </w:rPr>
      </w:pPr>
    </w:p>
    <w:p w:rsidR="00B927BC" w:rsidRDefault="00310A68">
      <w:pPr>
        <w:pStyle w:val="wStandard"/>
        <w:numPr>
          <w:ilvl w:val="0"/>
          <w:numId w:val="9"/>
        </w:numPr>
        <w:jc w:val="both"/>
        <w:rPr>
          <w:lang w:val="pt-BR"/>
        </w:rPr>
      </w:pPr>
      <w:r>
        <w:rPr>
          <w:lang w:val="pt-BR"/>
        </w:rPr>
        <w:t xml:space="preserve">Escolher a opção “Servidor e Virtualização” </w:t>
      </w: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310A68">
      <w:pPr>
        <w:pStyle w:val="wStandard"/>
        <w:ind w:left="426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4408805" cy="2884805"/>
            <wp:effectExtent l="0" t="0" r="0" b="0"/>
            <wp:docPr id="3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05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P1"/>
        <w:numPr>
          <w:ilvl w:val="0"/>
          <w:numId w:val="9"/>
        </w:numPr>
        <w:jc w:val="both"/>
        <w:rPr>
          <w:lang w:val="pt-BR"/>
        </w:rPr>
      </w:pPr>
      <w:r>
        <w:rPr>
          <w:lang w:val="pt-BR"/>
        </w:rPr>
        <w:t>Escolher a</w:t>
      </w:r>
      <w:r>
        <w:rPr>
          <w:lang w:val="pt-BR"/>
        </w:rPr>
        <w:t xml:space="preserve"> opção não</w:t>
      </w:r>
    </w:p>
    <w:p w:rsidR="00B927BC" w:rsidRDefault="00B927BC">
      <w:pPr>
        <w:pStyle w:val="wP1"/>
        <w:ind w:left="720"/>
        <w:jc w:val="both"/>
        <w:rPr>
          <w:lang w:val="pt-BR"/>
        </w:rPr>
      </w:pPr>
    </w:p>
    <w:p w:rsidR="00B927BC" w:rsidRDefault="00310A68">
      <w:pPr>
        <w:pStyle w:val="wP1"/>
        <w:numPr>
          <w:ilvl w:val="0"/>
          <w:numId w:val="9"/>
        </w:numPr>
        <w:jc w:val="both"/>
        <w:rPr>
          <w:lang w:val="pt-BR"/>
        </w:rPr>
      </w:pPr>
      <w:r>
        <w:rPr>
          <w:lang w:val="pt-BR"/>
        </w:rPr>
        <w:t xml:space="preserve">Utilizar sempre a segunda opção “Não conecte-se ao serviço da Web do Live </w:t>
      </w:r>
      <w:proofErr w:type="spellStart"/>
      <w:r>
        <w:rPr>
          <w:lang w:val="pt-BR"/>
        </w:rPr>
        <w:t>Optics</w:t>
      </w:r>
      <w:proofErr w:type="spellEnd"/>
      <w:r>
        <w:rPr>
          <w:lang w:val="pt-BR"/>
        </w:rPr>
        <w:t>”, pois a intenção será salvar seus dados em um arquivo SIOKIT para todo o seu ambiente.</w:t>
      </w:r>
    </w:p>
    <w:p w:rsidR="00B927BC" w:rsidRDefault="00B927BC">
      <w:pPr>
        <w:pStyle w:val="wP1"/>
        <w:ind w:left="720"/>
        <w:jc w:val="both"/>
        <w:rPr>
          <w:lang w:val="pt-BR"/>
        </w:rPr>
      </w:pPr>
    </w:p>
    <w:p w:rsidR="00B927BC" w:rsidRDefault="00310A68">
      <w:pPr>
        <w:pStyle w:val="wP1"/>
        <w:ind w:left="426"/>
        <w:jc w:val="both"/>
        <w:rPr>
          <w:lang w:val="pt-BR" w:eastAsia="pt-BR" w:bidi="ar-SA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4573905" cy="2992755"/>
            <wp:effectExtent l="0" t="0" r="0" b="0"/>
            <wp:docPr id="4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3A7" w:rsidRDefault="001253A7">
      <w:pPr>
        <w:suppressAutoHyphens w:val="0"/>
        <w:rPr>
          <w:rFonts w:ascii="Liberation Serif;Times New Roma" w:eastAsia="NSimSun" w:hAnsi="Liberation Serif;Times New Roma" w:cs="Lucida Sans" w:hint="eastAsia"/>
          <w:kern w:val="2"/>
          <w:sz w:val="24"/>
          <w:szCs w:val="24"/>
          <w:lang w:eastAsia="pt-BR" w:bidi="hi-IN"/>
        </w:rPr>
      </w:pPr>
      <w:r>
        <w:rPr>
          <w:rFonts w:hint="eastAsia"/>
          <w:lang w:eastAsia="pt-BR"/>
        </w:rPr>
        <w:br w:type="page"/>
      </w:r>
    </w:p>
    <w:p w:rsidR="00B927BC" w:rsidRDefault="00310A68" w:rsidP="001253A7">
      <w:pPr>
        <w:pStyle w:val="wP1"/>
        <w:jc w:val="both"/>
        <w:rPr>
          <w:b/>
          <w:lang w:val="pt-BR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" behindDoc="0" locked="0" layoutInCell="1" allowOverlap="1" wp14:anchorId="41A04E4D" wp14:editId="3DE8AAA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875" cy="15875"/>
            <wp:effectExtent l="0" t="0" r="0" b="0"/>
            <wp:wrapNone/>
            <wp:docPr id="5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3" behindDoc="0" locked="0" layoutInCell="1" allowOverlap="1" wp14:anchorId="21E88C5C" wp14:editId="715D734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875" cy="15875"/>
            <wp:effectExtent l="0" t="0" r="0" b="0"/>
            <wp:wrapNone/>
            <wp:docPr id="6" name="Figur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__RefHeading___Toc14434284"/>
      <w:bookmarkEnd w:id="14"/>
      <w:r>
        <w:rPr>
          <w:b/>
          <w:lang w:val="pt-BR"/>
        </w:rPr>
        <w:t>Servidores Windows</w:t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numPr>
          <w:ilvl w:val="0"/>
          <w:numId w:val="6"/>
        </w:numPr>
        <w:jc w:val="both"/>
        <w:rPr>
          <w:lang w:val="pt-BR"/>
        </w:rPr>
      </w:pPr>
      <w:r>
        <w:rPr>
          <w:lang w:val="pt-BR"/>
        </w:rPr>
        <w:t xml:space="preserve">Selecione a opção “Conecta-se a um servidor </w:t>
      </w:r>
      <w:proofErr w:type="gramStart"/>
      <w:r>
        <w:rPr>
          <w:lang w:val="pt-BR"/>
        </w:rPr>
        <w:t>Windows..</w:t>
      </w:r>
      <w:proofErr w:type="gramEnd"/>
      <w:r>
        <w:rPr>
          <w:lang w:val="pt-BR"/>
        </w:rPr>
        <w:t xml:space="preserve">” </w:t>
      </w:r>
      <w:proofErr w:type="gramStart"/>
      <w:r>
        <w:rPr>
          <w:lang w:val="pt-BR"/>
        </w:rPr>
        <w:t>e</w:t>
      </w:r>
      <w:proofErr w:type="gramEnd"/>
      <w:r>
        <w:rPr>
          <w:lang w:val="pt-BR"/>
        </w:rPr>
        <w:t xml:space="preserve"> clique ok </w:t>
      </w:r>
    </w:p>
    <w:p w:rsidR="00B927BC" w:rsidRDefault="00310A68">
      <w:pPr>
        <w:pStyle w:val="wStandard"/>
        <w:jc w:val="both"/>
        <w:rPr>
          <w:lang w:val="pt-BR" w:eastAsia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260985</wp:posOffset>
            </wp:positionV>
            <wp:extent cx="4505325" cy="2780665"/>
            <wp:effectExtent l="0" t="0" r="0" b="0"/>
            <wp:wrapTopAndBottom/>
            <wp:docPr id="7" name="Figur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7BC" w:rsidRDefault="00B927BC">
      <w:pPr>
        <w:pStyle w:val="wStandard"/>
        <w:jc w:val="both"/>
        <w:rPr>
          <w:lang w:val="pt-BR" w:eastAsia="pt-BR"/>
        </w:rPr>
      </w:pPr>
    </w:p>
    <w:p w:rsidR="00B927BC" w:rsidRDefault="00310A68">
      <w:pPr>
        <w:pStyle w:val="wStandard"/>
        <w:numPr>
          <w:ilvl w:val="0"/>
          <w:numId w:val="6"/>
        </w:numPr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875" cy="15875"/>
            <wp:effectExtent l="0" t="0" r="0" b="0"/>
            <wp:wrapNone/>
            <wp:docPr id="8" name="Figur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pt-BR"/>
        </w:rPr>
        <w:t>Inserir credenciais (usuário com direito de administrador);</w:t>
      </w:r>
    </w:p>
    <w:p w:rsidR="00B927BC" w:rsidRDefault="00310A68">
      <w:pPr>
        <w:pStyle w:val="wStandard"/>
        <w:ind w:left="720"/>
        <w:jc w:val="both"/>
        <w:rPr>
          <w:lang w:val="pt-BR"/>
        </w:rPr>
      </w:pPr>
      <w:r>
        <w:rPr>
          <w:lang w:val="pt-BR"/>
        </w:rPr>
        <w:t>Obs.: Usuários do Windows em Inglês é o administrator.</w:t>
      </w: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310A68" w:rsidP="001253A7">
      <w:pPr>
        <w:pStyle w:val="wStandard"/>
        <w:ind w:left="142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4540250" cy="2945130"/>
            <wp:effectExtent l="0" t="0" r="0" b="0"/>
            <wp:docPr id="9" name="Figur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a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875" cy="15875"/>
            <wp:effectExtent l="0" t="0" r="0" b="0"/>
            <wp:wrapNone/>
            <wp:docPr id="10" name="Figur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D52257" w:rsidRDefault="00D52257">
      <w:pPr>
        <w:suppressAutoHyphens w:val="0"/>
        <w:rPr>
          <w:rFonts w:ascii="Liberation Serif;Times New Roma" w:eastAsia="NSimSun" w:hAnsi="Liberation Serif;Times New Roma" w:cs="Lucida Sans" w:hint="eastAsia"/>
          <w:b/>
          <w:kern w:val="2"/>
          <w:sz w:val="24"/>
          <w:szCs w:val="24"/>
          <w:lang w:bidi="hi-IN"/>
        </w:rPr>
      </w:pPr>
      <w:r>
        <w:rPr>
          <w:rFonts w:hint="eastAsia"/>
          <w:b/>
        </w:rPr>
        <w:br w:type="page"/>
      </w:r>
    </w:p>
    <w:p w:rsidR="00B927BC" w:rsidRDefault="00310A68">
      <w:pPr>
        <w:pStyle w:val="wStandard"/>
        <w:jc w:val="both"/>
        <w:outlineLvl w:val="1"/>
        <w:rPr>
          <w:b/>
          <w:lang w:val="pt-BR"/>
        </w:rPr>
      </w:pPr>
      <w:bookmarkStart w:id="15" w:name="_Toc34834818"/>
      <w:r>
        <w:rPr>
          <w:b/>
          <w:lang w:val="pt-BR"/>
        </w:rPr>
        <w:lastRenderedPageBreak/>
        <w:t xml:space="preserve">Servidor com </w:t>
      </w:r>
      <w:proofErr w:type="spellStart"/>
      <w:r>
        <w:rPr>
          <w:b/>
          <w:lang w:val="pt-BR"/>
        </w:rPr>
        <w:t>virtualizador</w:t>
      </w:r>
      <w:proofErr w:type="spellEnd"/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VMWare</w:t>
      </w:r>
      <w:proofErr w:type="spellEnd"/>
      <w:r w:rsidR="00D52257">
        <w:rPr>
          <w:b/>
          <w:lang w:val="pt-BR"/>
        </w:rPr>
        <w:t xml:space="preserve"> com </w:t>
      </w:r>
      <w:proofErr w:type="spellStart"/>
      <w:r w:rsidR="00D52257">
        <w:rPr>
          <w:b/>
          <w:lang w:val="pt-BR"/>
        </w:rPr>
        <w:t>VCenter</w:t>
      </w:r>
      <w:bookmarkEnd w:id="15"/>
      <w:proofErr w:type="spellEnd"/>
    </w:p>
    <w:p w:rsidR="00B927BC" w:rsidRDefault="00310A68">
      <w:pPr>
        <w:pStyle w:val="wStandard"/>
        <w:jc w:val="both"/>
        <w:rPr>
          <w:b/>
          <w:lang w:val="pt-BR"/>
        </w:rPr>
      </w:pPr>
      <w:r>
        <w:rPr>
          <w:b/>
          <w:lang w:val="pt-BR"/>
        </w:rPr>
        <w:tab/>
      </w:r>
    </w:p>
    <w:p w:rsidR="00B927BC" w:rsidRPr="00503DA8" w:rsidRDefault="00310A68">
      <w:pPr>
        <w:pStyle w:val="wStandard"/>
        <w:numPr>
          <w:ilvl w:val="0"/>
          <w:numId w:val="16"/>
        </w:numPr>
        <w:jc w:val="both"/>
        <w:rPr>
          <w:b/>
          <w:lang w:val="pt-BR"/>
        </w:rPr>
      </w:pPr>
      <w:r>
        <w:rPr>
          <w:lang w:val="pt-BR"/>
        </w:rPr>
        <w:t>Selecione a opção “Conecta</w:t>
      </w:r>
      <w:r>
        <w:rPr>
          <w:lang w:val="pt-BR"/>
        </w:rPr>
        <w:t xml:space="preserve">r a um servidor </w:t>
      </w:r>
      <w:proofErr w:type="spellStart"/>
      <w:r>
        <w:rPr>
          <w:lang w:val="pt-BR"/>
        </w:rPr>
        <w:t>VMWare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VCenter</w:t>
      </w:r>
      <w:proofErr w:type="spellEnd"/>
      <w:r>
        <w:rPr>
          <w:b/>
          <w:lang w:val="pt-BR"/>
        </w:rPr>
        <w:t xml:space="preserve"> </w:t>
      </w:r>
      <w:r>
        <w:rPr>
          <w:lang w:val="pt-BR"/>
        </w:rPr>
        <w:t xml:space="preserve">e inserir </w:t>
      </w:r>
      <w:proofErr w:type="spellStart"/>
      <w:r>
        <w:rPr>
          <w:lang w:val="pt-BR"/>
        </w:rPr>
        <w:t>url</w:t>
      </w:r>
      <w:proofErr w:type="spellEnd"/>
      <w:r>
        <w:rPr>
          <w:lang w:val="pt-BR"/>
        </w:rPr>
        <w:t xml:space="preserve"> do servidor</w:t>
      </w:r>
    </w:p>
    <w:p w:rsidR="00503DA8" w:rsidRDefault="00503DA8" w:rsidP="00503DA8">
      <w:pPr>
        <w:pStyle w:val="wStandard"/>
        <w:ind w:left="720"/>
        <w:jc w:val="both"/>
        <w:rPr>
          <w:b/>
          <w:lang w:val="pt-BR"/>
        </w:rPr>
      </w:pPr>
      <w:r>
        <w:rPr>
          <w:rFonts w:hint="eastAsia"/>
          <w:b/>
          <w:noProof/>
          <w:lang w:val="pt-BR" w:eastAsia="pt-BR" w:bidi="ar-SA"/>
        </w:rPr>
        <w:drawing>
          <wp:inline distT="0" distB="0" distL="0" distR="0" wp14:anchorId="6B78469C" wp14:editId="0039B0E8">
            <wp:extent cx="4461004" cy="2936839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28" cy="294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BC" w:rsidRDefault="00310A68">
      <w:pPr>
        <w:pStyle w:val="wStandard"/>
        <w:numPr>
          <w:ilvl w:val="0"/>
          <w:numId w:val="16"/>
        </w:numPr>
        <w:jc w:val="both"/>
        <w:rPr>
          <w:lang w:val="pt-BR"/>
        </w:rPr>
      </w:pPr>
      <w:r>
        <w:rPr>
          <w:lang w:val="pt-BR"/>
        </w:rPr>
        <w:t>Inserir credenciais</w:t>
      </w:r>
    </w:p>
    <w:p w:rsidR="001253A7" w:rsidRDefault="001253A7" w:rsidP="001253A7">
      <w:pPr>
        <w:pStyle w:val="wStandard"/>
        <w:ind w:left="720"/>
        <w:jc w:val="both"/>
        <w:rPr>
          <w:lang w:val="pt-BR"/>
        </w:rPr>
      </w:pPr>
    </w:p>
    <w:p w:rsidR="00B927BC" w:rsidRDefault="00503DA8" w:rsidP="001253A7">
      <w:pPr>
        <w:pStyle w:val="wStandard"/>
        <w:ind w:left="709"/>
        <w:jc w:val="both"/>
        <w:rPr>
          <w:b/>
          <w:lang w:val="pt-BR"/>
        </w:rPr>
      </w:pPr>
      <w:r>
        <w:rPr>
          <w:b/>
          <w:noProof/>
          <w:lang w:val="pt-BR" w:eastAsia="pt-BR" w:bidi="ar-SA"/>
        </w:rPr>
        <w:drawing>
          <wp:inline distT="0" distB="0" distL="0" distR="0">
            <wp:extent cx="4529715" cy="2947975"/>
            <wp:effectExtent l="0" t="0" r="4445" b="508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715" cy="29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D52257" w:rsidRDefault="00D52257">
      <w:pPr>
        <w:suppressAutoHyphens w:val="0"/>
        <w:rPr>
          <w:rFonts w:ascii="Liberation Serif;Times New Roma" w:eastAsia="NSimSun" w:hAnsi="Liberation Serif;Times New Roma" w:cs="Lucida Sans" w:hint="eastAsia"/>
          <w:b/>
          <w:kern w:val="2"/>
          <w:sz w:val="24"/>
          <w:szCs w:val="24"/>
          <w:lang w:bidi="hi-IN"/>
        </w:rPr>
      </w:pPr>
      <w:r>
        <w:rPr>
          <w:rFonts w:hint="eastAsia"/>
          <w:b/>
        </w:rPr>
        <w:br w:type="page"/>
      </w:r>
    </w:p>
    <w:p w:rsidR="00503DA8" w:rsidRDefault="00503DA8">
      <w:pPr>
        <w:pStyle w:val="wStandard"/>
        <w:jc w:val="both"/>
        <w:outlineLvl w:val="1"/>
        <w:rPr>
          <w:b/>
          <w:lang w:val="pt-BR"/>
        </w:rPr>
      </w:pPr>
      <w:bookmarkStart w:id="16" w:name="__RefHeading___Toc14434285"/>
      <w:bookmarkEnd w:id="16"/>
    </w:p>
    <w:p w:rsidR="00503DA8" w:rsidRDefault="00503DA8">
      <w:pPr>
        <w:pStyle w:val="wStandard"/>
        <w:jc w:val="both"/>
        <w:outlineLvl w:val="1"/>
        <w:rPr>
          <w:b/>
          <w:lang w:val="pt-BR"/>
        </w:rPr>
      </w:pPr>
      <w:bookmarkStart w:id="17" w:name="_Toc34834819"/>
      <w:r>
        <w:rPr>
          <w:b/>
          <w:lang w:val="pt-BR"/>
        </w:rPr>
        <w:t xml:space="preserve">Servidor com </w:t>
      </w:r>
      <w:proofErr w:type="spellStart"/>
      <w:r>
        <w:rPr>
          <w:b/>
          <w:lang w:val="pt-BR"/>
        </w:rPr>
        <w:t>virtualizador</w:t>
      </w:r>
      <w:proofErr w:type="spellEnd"/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VMWare</w:t>
      </w:r>
      <w:proofErr w:type="spellEnd"/>
      <w:r>
        <w:rPr>
          <w:b/>
          <w:lang w:val="pt-BR"/>
        </w:rPr>
        <w:t xml:space="preserve"> </w:t>
      </w:r>
      <w:r>
        <w:rPr>
          <w:b/>
          <w:lang w:val="pt-BR"/>
        </w:rPr>
        <w:t xml:space="preserve">somente com </w:t>
      </w:r>
      <w:proofErr w:type="spellStart"/>
      <w:r>
        <w:rPr>
          <w:b/>
          <w:lang w:val="pt-BR"/>
        </w:rPr>
        <w:t>ESXi</w:t>
      </w:r>
      <w:bookmarkEnd w:id="17"/>
      <w:proofErr w:type="spellEnd"/>
    </w:p>
    <w:p w:rsidR="00503DA8" w:rsidRDefault="00503DA8">
      <w:pPr>
        <w:pStyle w:val="wStandard"/>
        <w:jc w:val="both"/>
        <w:outlineLvl w:val="1"/>
        <w:rPr>
          <w:b/>
          <w:lang w:val="pt-BR"/>
        </w:rPr>
      </w:pPr>
    </w:p>
    <w:p w:rsidR="001253A7" w:rsidRPr="0059412C" w:rsidRDefault="00503DA8" w:rsidP="00AC28D6">
      <w:pPr>
        <w:pStyle w:val="wStandard"/>
        <w:ind w:firstLine="284"/>
        <w:jc w:val="both"/>
      </w:pPr>
      <w:r w:rsidRPr="003F53D8">
        <w:rPr>
          <w:lang w:val="pt-BR"/>
        </w:rPr>
        <w:t xml:space="preserve">O </w:t>
      </w:r>
      <w:proofErr w:type="spellStart"/>
      <w:r w:rsidRPr="003F53D8">
        <w:rPr>
          <w:lang w:val="pt-BR"/>
        </w:rPr>
        <w:t>LiveOptics</w:t>
      </w:r>
      <w:proofErr w:type="spellEnd"/>
      <w:r w:rsidRPr="003F53D8">
        <w:rPr>
          <w:lang w:val="pt-BR"/>
        </w:rPr>
        <w:t xml:space="preserve"> não tem suporte para coletar da máquina física com </w:t>
      </w:r>
      <w:proofErr w:type="spellStart"/>
      <w:r w:rsidRPr="003F53D8">
        <w:rPr>
          <w:lang w:val="pt-BR"/>
        </w:rPr>
        <w:t>ESXi</w:t>
      </w:r>
      <w:proofErr w:type="spellEnd"/>
      <w:r w:rsidRPr="003F53D8">
        <w:rPr>
          <w:lang w:val="pt-BR"/>
        </w:rPr>
        <w:t xml:space="preserve"> sem </w:t>
      </w:r>
      <w:proofErr w:type="spellStart"/>
      <w:r w:rsidRPr="003F53D8">
        <w:rPr>
          <w:lang w:val="pt-BR"/>
        </w:rPr>
        <w:t>VCenter</w:t>
      </w:r>
      <w:proofErr w:type="spellEnd"/>
      <w:r w:rsidR="003F53D8" w:rsidRPr="003F53D8">
        <w:rPr>
          <w:lang w:val="pt-BR"/>
        </w:rPr>
        <w:t xml:space="preserve">, então a orientação é coletar diretamente das máquinas virtuais, conforme </w:t>
      </w:r>
      <w:r w:rsidR="003F53D8">
        <w:rPr>
          <w:lang w:val="pt-BR"/>
        </w:rPr>
        <w:t>sistema operacional que esteja rodando nela</w:t>
      </w:r>
      <w:r w:rsidR="001253A7">
        <w:rPr>
          <w:lang w:val="pt-BR"/>
        </w:rPr>
        <w:t xml:space="preserve">, ou seja, somente a </w:t>
      </w:r>
      <w:r w:rsidR="001253A7" w:rsidRPr="0059412C">
        <w:rPr>
          <w:b/>
          <w:highlight w:val="white"/>
          <w:lang w:val="pt-BR"/>
        </w:rPr>
        <w:t>Fase - Inventário das máquinas</w:t>
      </w:r>
      <w:r w:rsidR="001253A7" w:rsidRPr="0059412C">
        <w:rPr>
          <w:lang w:val="pt-BR"/>
        </w:rPr>
        <w:t xml:space="preserve"> mencionado no item </w:t>
      </w:r>
      <w:r w:rsidR="0059412C" w:rsidRPr="0059412C">
        <w:rPr>
          <w:lang w:val="pt-BR"/>
        </w:rPr>
        <w:t>A</w:t>
      </w:r>
      <w:r w:rsidR="001253A7" w:rsidRPr="0059412C">
        <w:rPr>
          <w:lang w:val="pt-BR"/>
        </w:rPr>
        <w:t xml:space="preserve">mbiente </w:t>
      </w:r>
      <w:r w:rsidR="0059412C" w:rsidRPr="0059412C">
        <w:rPr>
          <w:lang w:val="pt-BR"/>
        </w:rPr>
        <w:t>de Coleta</w:t>
      </w:r>
      <w:r w:rsidR="0059412C">
        <w:rPr>
          <w:lang w:val="pt-BR"/>
        </w:rPr>
        <w:t>.</w:t>
      </w:r>
    </w:p>
    <w:p w:rsidR="00503DA8" w:rsidRDefault="00503DA8" w:rsidP="00AC28D6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  <w:outlineLvl w:val="1"/>
        <w:rPr>
          <w:b/>
          <w:lang w:val="pt-BR"/>
        </w:rPr>
      </w:pPr>
      <w:bookmarkStart w:id="18" w:name="_Toc34834820"/>
      <w:r>
        <w:rPr>
          <w:b/>
          <w:lang w:val="pt-BR"/>
        </w:rPr>
        <w:t xml:space="preserve">Servidores Linux/Unix ou com </w:t>
      </w:r>
      <w:proofErr w:type="spellStart"/>
      <w:r>
        <w:rPr>
          <w:b/>
          <w:lang w:val="pt-BR"/>
        </w:rPr>
        <w:t>virtualizador</w:t>
      </w:r>
      <w:proofErr w:type="spellEnd"/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XenServer</w:t>
      </w:r>
      <w:bookmarkEnd w:id="18"/>
      <w:proofErr w:type="spellEnd"/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numPr>
          <w:ilvl w:val="0"/>
          <w:numId w:val="4"/>
        </w:numPr>
        <w:jc w:val="both"/>
        <w:rPr>
          <w:lang w:val="pt-BR"/>
        </w:rPr>
      </w:pPr>
      <w:r>
        <w:rPr>
          <w:lang w:val="pt-BR"/>
        </w:rPr>
        <w:t>Selecione a opção “Conecta-se a um servidor Linux/Unix...”</w:t>
      </w:r>
    </w:p>
    <w:p w:rsidR="00B927BC" w:rsidRDefault="00310A68">
      <w:pPr>
        <w:pStyle w:val="wStandard"/>
        <w:jc w:val="both"/>
        <w:rPr>
          <w:lang w:val="pt-BR" w:eastAsia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137160</wp:posOffset>
            </wp:positionV>
            <wp:extent cx="4668520" cy="2880995"/>
            <wp:effectExtent l="0" t="0" r="0" b="0"/>
            <wp:wrapSquare wrapText="largest"/>
            <wp:docPr id="11" name="Figur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7BC" w:rsidRDefault="00B927BC">
      <w:pPr>
        <w:pStyle w:val="wStandard"/>
        <w:jc w:val="both"/>
        <w:rPr>
          <w:lang w:val="pt-BR" w:eastAsia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B927BC">
      <w:pPr>
        <w:pStyle w:val="wStandard"/>
        <w:ind w:left="720"/>
        <w:jc w:val="both"/>
        <w:rPr>
          <w:lang w:val="pt-BR"/>
        </w:rPr>
      </w:pPr>
    </w:p>
    <w:p w:rsidR="00B927BC" w:rsidRDefault="00310A68">
      <w:pPr>
        <w:pStyle w:val="wStandard"/>
        <w:numPr>
          <w:ilvl w:val="0"/>
          <w:numId w:val="14"/>
        </w:numPr>
        <w:tabs>
          <w:tab w:val="left" w:pos="1134"/>
        </w:tabs>
        <w:ind w:left="709" w:hanging="283"/>
        <w:jc w:val="both"/>
      </w:pPr>
      <w:r>
        <w:rPr>
          <w:lang w:val="pt-BR"/>
        </w:rPr>
        <w:t>Inserir credenciais (usuário com</w:t>
      </w:r>
      <w:r>
        <w:rPr>
          <w:lang w:val="pt-BR"/>
        </w:rPr>
        <w:t xml:space="preserve"> direito de root) e clique ok</w:t>
      </w:r>
      <w:r>
        <w:rPr>
          <w:lang w:val="pt-BR" w:eastAsia="pt-BR" w:bidi="ar-SA"/>
        </w:rPr>
        <w:t xml:space="preserve"> </w:t>
      </w:r>
    </w:p>
    <w:p w:rsidR="00B927BC" w:rsidRDefault="00B927BC">
      <w:pPr>
        <w:pStyle w:val="wStandard"/>
        <w:ind w:left="720"/>
        <w:jc w:val="both"/>
        <w:rPr>
          <w:lang w:val="pt-BR" w:eastAsia="pt-BR" w:bidi="ar-SA"/>
        </w:rPr>
      </w:pPr>
    </w:p>
    <w:p w:rsidR="00B927BC" w:rsidRDefault="00310A68">
      <w:pPr>
        <w:pStyle w:val="wStandard"/>
        <w:jc w:val="both"/>
        <w:rPr>
          <w:lang w:val="pt-BR" w:eastAsia="pt-BR" w:bidi="ar-SA"/>
        </w:rPr>
      </w:pPr>
      <w:r>
        <w:rPr>
          <w:noProof/>
          <w:lang w:val="pt-BR" w:eastAsia="pt-BR" w:bidi="ar-SA"/>
        </w:rPr>
        <w:lastRenderedPageBreak/>
        <w:drawing>
          <wp:inline distT="0" distB="0" distL="0" distR="0">
            <wp:extent cx="5243830" cy="3420745"/>
            <wp:effectExtent l="0" t="0" r="0" b="0"/>
            <wp:docPr id="12" name="Figur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jc w:val="both"/>
        <w:rPr>
          <w:lang w:val="pt-BR" w:eastAsia="pt-BR" w:bidi="ar-SA"/>
        </w:rPr>
      </w:pPr>
    </w:p>
    <w:p w:rsidR="00B927BC" w:rsidRDefault="00310A68">
      <w:pPr>
        <w:pStyle w:val="wStandard"/>
        <w:numPr>
          <w:ilvl w:val="0"/>
          <w:numId w:val="15"/>
        </w:numPr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5875" cy="15875"/>
            <wp:effectExtent l="0" t="0" r="0" b="0"/>
            <wp:wrapNone/>
            <wp:docPr id="13" name="Figur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pt-BR"/>
        </w:rPr>
        <w:t>Inserir credenciais (usuário com direito de root) e clique ok;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4619625" cy="3027045"/>
            <wp:effectExtent l="0" t="0" r="0" b="0"/>
            <wp:docPr id="14" name="Figur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a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14" t="-22" r="-14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9F0" w:rsidRDefault="000769F0">
      <w:pPr>
        <w:suppressAutoHyphens w:val="0"/>
        <w:rPr>
          <w:rFonts w:ascii="Liberation Serif;Times New Roma" w:eastAsia="NSimSun" w:hAnsi="Liberation Serif;Times New Roma" w:cs="Lucida Sans" w:hint="eastAsia"/>
          <w:kern w:val="2"/>
          <w:sz w:val="24"/>
          <w:szCs w:val="24"/>
          <w:lang w:val="pt-PT" w:bidi="hi-IN"/>
        </w:rPr>
      </w:pPr>
      <w:r>
        <w:rPr>
          <w:rFonts w:hint="eastAsia"/>
        </w:rPr>
        <w:br w:type="page"/>
      </w:r>
    </w:p>
    <w:p w:rsidR="00AC28D6" w:rsidRDefault="00AC28D6" w:rsidP="00AC28D6">
      <w:pPr>
        <w:pStyle w:val="wStandard"/>
        <w:jc w:val="both"/>
        <w:outlineLvl w:val="0"/>
        <w:rPr>
          <w:b/>
        </w:rPr>
      </w:pPr>
      <w:bookmarkStart w:id="19" w:name="_Toc34834821"/>
      <w:r>
        <w:rPr>
          <w:b/>
        </w:rPr>
        <w:lastRenderedPageBreak/>
        <w:t>Tempo de Coleta</w:t>
      </w:r>
      <w:bookmarkEnd w:id="19"/>
    </w:p>
    <w:p w:rsidR="00B927BC" w:rsidRDefault="00B927BC" w:rsidP="00AC28D6">
      <w:pPr>
        <w:pStyle w:val="wStandard"/>
        <w:jc w:val="both"/>
        <w:rPr>
          <w:lang w:val="pt-BR"/>
        </w:rPr>
      </w:pPr>
    </w:p>
    <w:p w:rsidR="000769F0" w:rsidRDefault="000769F0" w:rsidP="000769F0">
      <w:pPr>
        <w:pStyle w:val="wStandard"/>
        <w:jc w:val="both"/>
        <w:rPr>
          <w:lang w:val="pt-BR"/>
        </w:rPr>
      </w:pPr>
      <w:bookmarkStart w:id="20" w:name="__RefHeading___Toc289_974714807"/>
      <w:bookmarkEnd w:id="20"/>
      <w:r>
        <w:rPr>
          <w:b/>
          <w:highlight w:val="white"/>
          <w:lang w:val="pt-BR"/>
        </w:rPr>
        <w:t>Fase - Dimensionamento da performance atual do ambiente</w:t>
      </w:r>
      <w:r>
        <w:rPr>
          <w:b/>
          <w:lang w:val="pt-BR"/>
        </w:rPr>
        <w:t xml:space="preserve"> - </w:t>
      </w:r>
      <w:r>
        <w:rPr>
          <w:lang w:val="pt-BR"/>
        </w:rPr>
        <w:t>Iniciar a captura por 3 dias e com a observação de que deve se rodar a captura no ápice das cargas do seu ambiente de trabalho.</w:t>
      </w:r>
    </w:p>
    <w:p w:rsidR="000769F0" w:rsidRDefault="000769F0" w:rsidP="000769F0">
      <w:pPr>
        <w:pStyle w:val="wStandard"/>
        <w:jc w:val="both"/>
      </w:pPr>
    </w:p>
    <w:p w:rsidR="00B927BC" w:rsidRDefault="000769F0" w:rsidP="000769F0">
      <w:pPr>
        <w:pStyle w:val="wP9"/>
        <w:ind w:left="567"/>
        <w:jc w:val="both"/>
        <w:rPr>
          <w:b/>
          <w:lang w:val="pt-BR"/>
        </w:rPr>
      </w:pPr>
      <w:r>
        <w:rPr>
          <w:b/>
          <w:noProof/>
          <w:lang w:val="pt-BR" w:eastAsia="pt-BR" w:bidi="ar-SA"/>
        </w:rPr>
        <w:drawing>
          <wp:inline distT="0" distB="0" distL="0" distR="0">
            <wp:extent cx="5223624" cy="3409180"/>
            <wp:effectExtent l="0" t="0" r="0" b="127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25" cy="342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F0" w:rsidRDefault="000769F0">
      <w:pPr>
        <w:pStyle w:val="wP9"/>
        <w:jc w:val="both"/>
        <w:rPr>
          <w:b/>
          <w:lang w:val="pt-BR"/>
        </w:rPr>
      </w:pPr>
    </w:p>
    <w:p w:rsidR="000769F0" w:rsidRDefault="000769F0" w:rsidP="000769F0">
      <w:pPr>
        <w:pStyle w:val="wStandard"/>
        <w:jc w:val="both"/>
        <w:rPr>
          <w:lang w:val="pt-BR"/>
        </w:rPr>
      </w:pPr>
      <w:r>
        <w:rPr>
          <w:b/>
          <w:highlight w:val="white"/>
          <w:lang w:val="pt-BR"/>
        </w:rPr>
        <w:t>Fase - Inventário das máquinas</w:t>
      </w:r>
      <w:r w:rsidRPr="000769F0">
        <w:rPr>
          <w:b/>
          <w:lang w:val="pt-BR"/>
        </w:rPr>
        <w:t xml:space="preserve">- </w:t>
      </w:r>
      <w:r w:rsidRPr="000769F0">
        <w:rPr>
          <w:lang w:val="pt-BR"/>
        </w:rPr>
        <w:t xml:space="preserve">Iniciar a captura por </w:t>
      </w:r>
      <w:r>
        <w:rPr>
          <w:lang w:val="pt-BR"/>
        </w:rPr>
        <w:t>24</w:t>
      </w:r>
      <w:r w:rsidRPr="000769F0">
        <w:rPr>
          <w:lang w:val="pt-BR"/>
        </w:rPr>
        <w:t xml:space="preserve"> dias e com a observação de que deve se rodar a captura no ápice das cargas do seu ambiente de trabalho.</w:t>
      </w:r>
    </w:p>
    <w:p w:rsidR="000769F0" w:rsidRPr="000769F0" w:rsidRDefault="000769F0" w:rsidP="000769F0">
      <w:pPr>
        <w:pStyle w:val="wStandard"/>
        <w:ind w:left="426"/>
        <w:jc w:val="both"/>
        <w:rPr>
          <w:b/>
        </w:rPr>
      </w:pPr>
      <w:r>
        <w:rPr>
          <w:b/>
          <w:noProof/>
          <w:lang w:val="pt-BR" w:eastAsia="pt-BR" w:bidi="ar-SA"/>
        </w:rPr>
        <w:drawing>
          <wp:inline distT="0" distB="0" distL="0" distR="0">
            <wp:extent cx="4825706" cy="3150951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37" cy="316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BC" w:rsidRDefault="00B927BC">
      <w:pPr>
        <w:pStyle w:val="wP9"/>
        <w:jc w:val="both"/>
        <w:rPr>
          <w:b/>
          <w:lang w:val="pt-BR"/>
        </w:rPr>
      </w:pPr>
    </w:p>
    <w:p w:rsidR="00B927BC" w:rsidRDefault="00310A68">
      <w:pPr>
        <w:pStyle w:val="wP9"/>
        <w:jc w:val="both"/>
        <w:outlineLvl w:val="0"/>
      </w:pPr>
      <w:bookmarkStart w:id="21" w:name="_Toc34834822"/>
      <w:r>
        <w:rPr>
          <w:b/>
          <w:lang w:val="pt-BR"/>
        </w:rPr>
        <w:lastRenderedPageBreak/>
        <w:t>Relatório</w:t>
      </w:r>
      <w:bookmarkEnd w:id="21"/>
      <w:r>
        <w:rPr>
          <w:b/>
          <w:lang w:val="pt-BR"/>
        </w:rPr>
        <w:t xml:space="preserve"> </w:t>
      </w:r>
    </w:p>
    <w:p w:rsidR="00B927BC" w:rsidRDefault="00B927BC">
      <w:pPr>
        <w:pStyle w:val="wP9"/>
        <w:jc w:val="both"/>
        <w:rPr>
          <w:b/>
          <w:lang w:val="pt-BR"/>
        </w:rPr>
      </w:pPr>
    </w:p>
    <w:p w:rsidR="00B927BC" w:rsidRDefault="00310A68">
      <w:pPr>
        <w:pStyle w:val="wStandard"/>
        <w:jc w:val="both"/>
      </w:pPr>
      <w:r>
        <w:rPr>
          <w:lang w:val="pt-BR"/>
        </w:rPr>
        <w:t>Ao final do monitoramento do seu ambiente,</w:t>
      </w:r>
      <w:r>
        <w:rPr>
          <w:lang w:val="pt-BR"/>
        </w:rPr>
        <w:t xml:space="preserve"> serão gerados um ou mais </w:t>
      </w:r>
      <w:proofErr w:type="gramStart"/>
      <w:r>
        <w:rPr>
          <w:lang w:val="pt-BR"/>
        </w:rPr>
        <w:t>arquivos .</w:t>
      </w:r>
      <w:proofErr w:type="spellStart"/>
      <w:r>
        <w:rPr>
          <w:lang w:val="pt-BR"/>
        </w:rPr>
        <w:t>siokit</w:t>
      </w:r>
      <w:proofErr w:type="spellEnd"/>
      <w:proofErr w:type="gramEnd"/>
      <w:r>
        <w:rPr>
          <w:lang w:val="pt-BR"/>
        </w:rPr>
        <w:t xml:space="preserve"> como resultado na pasta </w:t>
      </w:r>
      <w:proofErr w:type="spellStart"/>
      <w:r>
        <w:rPr>
          <w:lang w:val="pt-BR"/>
        </w:rPr>
        <w:t>liveoptics</w:t>
      </w:r>
      <w:proofErr w:type="spellEnd"/>
      <w:r>
        <w:rPr>
          <w:lang w:val="pt-BR"/>
        </w:rPr>
        <w:t xml:space="preserve"> com os dados de dimensionamento do seu ambiente. Tais arquivos deverão ser enviados via SVN na seguinte URL: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https://govti-svn.sede.embrapa.br/govti/proj.consolidacao.dc/06-ExecucaodoProjeto/06-01-Diagnostico/06-01-02-UDs/SIGLADAUNIDADE</w:t>
      </w:r>
    </w:p>
    <w:p w:rsidR="00B927BC" w:rsidRDefault="00B927BC">
      <w:pPr>
        <w:jc w:val="both"/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</w:pPr>
    </w:p>
    <w:p w:rsidR="00B927BC" w:rsidRDefault="00310A68">
      <w:p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 xml:space="preserve">Exemplos: </w:t>
      </w:r>
    </w:p>
    <w:p w:rsidR="00B927BC" w:rsidRDefault="00310A68">
      <w:pPr>
        <w:jc w:val="both"/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</w:pPr>
      <w:hyperlink r:id="rId28"/>
    </w:p>
    <w:p w:rsidR="00B927BC" w:rsidRDefault="00310A68">
      <w:pPr>
        <w:numPr>
          <w:ilvl w:val="0"/>
          <w:numId w:val="17"/>
        </w:num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https://govti-svn.sede.embrapa.br/govti/proj.consolidacao.dc/06-ExecucaodoProjeto/06-01-Diagnostico/06-01-02-UDs/CE</w:t>
      </w: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NARGEN/</w:t>
      </w:r>
    </w:p>
    <w:p w:rsidR="00B927BC" w:rsidRDefault="00310A68">
      <w:pPr>
        <w:numPr>
          <w:ilvl w:val="0"/>
          <w:numId w:val="17"/>
        </w:num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https://govti-svn.sede.embrapa.br/govti/proj.consolidacao.dc/06-ExecucaodoProjeto/06-01-Diagnostico/06-01-02-UDs/CPACP/</w:t>
      </w:r>
    </w:p>
    <w:p w:rsidR="00B927BC" w:rsidRDefault="00310A68">
      <w:pPr>
        <w:numPr>
          <w:ilvl w:val="0"/>
          <w:numId w:val="17"/>
        </w:num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https://govti-svn.sede.embrapa.br/govti/proj.consolidacao.dc/06-ExecucaodoProjeto/06-01-Diagnostico/06-01-02-UDs/CPAA/</w:t>
      </w:r>
    </w:p>
    <w:p w:rsidR="00B927BC" w:rsidRDefault="00310A68">
      <w:pPr>
        <w:numPr>
          <w:ilvl w:val="0"/>
          <w:numId w:val="17"/>
        </w:numPr>
        <w:jc w:val="both"/>
      </w:pP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https://g</w:t>
      </w:r>
      <w:r>
        <w:rPr>
          <w:rStyle w:val="WW-LinkdaInternet"/>
          <w:rFonts w:ascii="Liberation Serif;Times New Roma" w:eastAsia="NSimSun" w:hAnsi="Liberation Serif;Times New Roma" w:cs="Lucida Sans"/>
          <w:color w:val="000000"/>
          <w:kern w:val="2"/>
          <w:sz w:val="24"/>
          <w:szCs w:val="24"/>
          <w:u w:val="none"/>
          <w:lang w:bidi="hi-IN"/>
        </w:rPr>
        <w:t>ovti-svn.sede.embrapa.br/govti/proj.consolidacao.dc/06-ExecucaodoProjeto/06-01-Diagnostico/06-01-02-UDs/CPAFAP/</w:t>
      </w:r>
    </w:p>
    <w:p w:rsidR="00B927BC" w:rsidRDefault="00B927BC">
      <w:pPr>
        <w:jc w:val="both"/>
        <w:rPr>
          <w:rStyle w:val="WW-LinkdaInternet"/>
          <w:rFonts w:ascii="Liberation Serif;Times New Roma" w:eastAsia="NSimSun" w:hAnsi="Liberation Serif;Times New Roma" w:cs="Lucida Sans"/>
          <w:color w:val="828387"/>
          <w:kern w:val="2"/>
          <w:sz w:val="24"/>
          <w:szCs w:val="24"/>
          <w:u w:val="none"/>
          <w:lang w:bidi="hi-IN"/>
        </w:rPr>
      </w:pPr>
    </w:p>
    <w:p w:rsidR="00B927BC" w:rsidRDefault="00B927BC">
      <w:pPr>
        <w:jc w:val="both"/>
        <w:rPr>
          <w:rStyle w:val="WW-LinkdaInternet"/>
          <w:rFonts w:ascii="Liberation Serif;Times New Roma" w:eastAsia="NSimSun" w:hAnsi="Liberation Serif;Times New Roma" w:cs="Lucida Sans"/>
          <w:color w:val="828387"/>
          <w:kern w:val="2"/>
          <w:sz w:val="24"/>
          <w:szCs w:val="24"/>
          <w:highlight w:val="yellow"/>
          <w:u w:val="none"/>
          <w:lang w:bidi="hi-IN"/>
        </w:rPr>
      </w:pPr>
    </w:p>
    <w:p w:rsidR="00B927BC" w:rsidRDefault="00B927BC">
      <w:pPr>
        <w:pStyle w:val="wStandard"/>
        <w:jc w:val="both"/>
        <w:rPr>
          <w:rStyle w:val="WW-LinkdaInternet"/>
          <w:highlight w:val="yellow"/>
          <w:lang w:val="pt-BR"/>
        </w:rPr>
      </w:pPr>
    </w:p>
    <w:p w:rsidR="00B927BC" w:rsidRDefault="00310A68">
      <w:pPr>
        <w:pStyle w:val="wStandard"/>
        <w:jc w:val="both"/>
        <w:rPr>
          <w:lang w:val="pt-BR" w:eastAsia="pt-BR" w:bidi="ar-SA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5412740" cy="2931795"/>
            <wp:effectExtent l="0" t="0" r="0" b="0"/>
            <wp:docPr id="16" name="Figur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a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7" t="-14" r="-7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7BC" w:rsidRDefault="00B927BC">
      <w:pPr>
        <w:pStyle w:val="wStandard"/>
        <w:jc w:val="both"/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>Estes dados serão disponibilizados a posteriori, depois de analisados e checados.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</w:pPr>
      <w:r>
        <w:rPr>
          <w:lang w:val="pt-BR"/>
        </w:rPr>
        <w:t xml:space="preserve">Em caso de dúvidas, favor postar </w:t>
      </w:r>
      <w:proofErr w:type="spellStart"/>
      <w:r>
        <w:rPr>
          <w:lang w:val="pt-BR"/>
        </w:rPr>
        <w:t>mensagem</w:t>
      </w:r>
      <w:proofErr w:type="spellEnd"/>
      <w:r>
        <w:rPr>
          <w:lang w:val="pt-BR"/>
        </w:rPr>
        <w:t xml:space="preserve"> no tópico “Di</w:t>
      </w:r>
      <w:r>
        <w:rPr>
          <w:lang w:val="pt-BR"/>
        </w:rPr>
        <w:t xml:space="preserve">agnóstico – </w:t>
      </w:r>
      <w:proofErr w:type="spellStart"/>
      <w:r>
        <w:rPr>
          <w:lang w:val="pt-BR"/>
        </w:rPr>
        <w:t>LiveOptics</w:t>
      </w:r>
      <w:proofErr w:type="spellEnd"/>
      <w:r>
        <w:rPr>
          <w:lang w:val="pt-BR"/>
        </w:rPr>
        <w:t xml:space="preserve">” </w:t>
      </w:r>
      <w:hyperlink r:id="rId30">
        <w:r>
          <w:rPr>
            <w:rStyle w:val="LinkdaInternet"/>
            <w:lang w:val="pt-BR"/>
          </w:rPr>
          <w:t>https://www.embrapa.br/group/ti.com/forum/-/message_boards/message/50646510</w:t>
        </w:r>
      </w:hyperlink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lang w:val="pt-BR"/>
        </w:rPr>
      </w:pPr>
      <w:r>
        <w:rPr>
          <w:lang w:val="pt-BR"/>
        </w:rPr>
        <w:t>Trocar senhas depois da coleta caso ache necessário.</w:t>
      </w:r>
    </w:p>
    <w:p w:rsidR="00B927BC" w:rsidRDefault="00B927BC">
      <w:pPr>
        <w:pStyle w:val="wStandard"/>
        <w:jc w:val="both"/>
        <w:rPr>
          <w:lang w:val="pt-BR"/>
        </w:rPr>
      </w:pPr>
    </w:p>
    <w:p w:rsidR="00B927BC" w:rsidRDefault="00310A68">
      <w:pPr>
        <w:pStyle w:val="wStandard"/>
        <w:jc w:val="both"/>
        <w:rPr>
          <w:b/>
          <w:lang w:val="pt-BR"/>
        </w:rPr>
      </w:pPr>
      <w:r>
        <w:rPr>
          <w:b/>
          <w:lang w:val="pt-BR"/>
        </w:rPr>
        <w:lastRenderedPageBreak/>
        <w:t xml:space="preserve">Informações adicionais do </w:t>
      </w:r>
      <w:proofErr w:type="spellStart"/>
      <w:r>
        <w:rPr>
          <w:b/>
          <w:lang w:val="pt-BR"/>
        </w:rPr>
        <w:t>LiveOptics</w:t>
      </w:r>
      <w:proofErr w:type="spellEnd"/>
      <w:r>
        <w:rPr>
          <w:b/>
          <w:lang w:val="pt-BR"/>
        </w:rPr>
        <w:t>.</w:t>
      </w:r>
    </w:p>
    <w:p w:rsidR="00B927BC" w:rsidRDefault="00B927BC">
      <w:pPr>
        <w:pStyle w:val="wStandard"/>
        <w:jc w:val="both"/>
        <w:rPr>
          <w:b/>
          <w:lang w:val="pt-BR"/>
        </w:rPr>
      </w:pPr>
    </w:p>
    <w:p w:rsidR="00B927BC" w:rsidRDefault="00310A68">
      <w:pPr>
        <w:pStyle w:val="wP6"/>
        <w:jc w:val="both"/>
      </w:pPr>
      <w:hyperlink r:id="rId31">
        <w:r>
          <w:rPr>
            <w:rStyle w:val="ListLabel21"/>
            <w:lang w:val="pt-BR"/>
          </w:rPr>
          <w:t>https://support.liveoptics.com/hc/en-us/articles/360021611933-General-Education-Optical-Prime</w:t>
        </w:r>
      </w:hyperlink>
    </w:p>
    <w:p w:rsidR="00B927BC" w:rsidRDefault="00310A68">
      <w:pPr>
        <w:pStyle w:val="wP6"/>
        <w:jc w:val="both"/>
      </w:pPr>
      <w:hyperlink r:id="rId32">
        <w:r>
          <w:rPr>
            <w:rStyle w:val="WW-LinkdaInternet"/>
            <w:lang w:val="pt-BR"/>
          </w:rPr>
          <w:t>https://support.liveoptics.com/hc/en-us/articles/236171228-Live-Optics-End-User-Information-Guide</w:t>
        </w:r>
      </w:hyperlink>
    </w:p>
    <w:p w:rsidR="00B927BC" w:rsidRDefault="00310A68">
      <w:pPr>
        <w:pStyle w:val="wP6"/>
        <w:jc w:val="both"/>
      </w:pPr>
      <w:hyperlink r:id="rId33">
        <w:r>
          <w:rPr>
            <w:rStyle w:val="wT4"/>
            <w:lang w:val="pt-BR"/>
          </w:rPr>
          <w:t>https://support.</w:t>
        </w:r>
        <w:bookmarkStart w:id="22" w:name="_GoBack"/>
        <w:bookmarkEnd w:id="22"/>
        <w:r>
          <w:rPr>
            <w:rStyle w:val="wT4"/>
            <w:lang w:val="pt-BR"/>
          </w:rPr>
          <w:t>liveoptics.com/hc/en-us/articles/360018735514-Product-Matrix-Optical-Prime</w:t>
        </w:r>
      </w:hyperlink>
      <w:r>
        <w:rPr>
          <w:rStyle w:val="wT4"/>
          <w:lang w:val="pt-BR"/>
        </w:rPr>
        <w:t xml:space="preserve"> </w:t>
      </w:r>
    </w:p>
    <w:p w:rsidR="00B927BC" w:rsidRDefault="00310A68">
      <w:pPr>
        <w:pStyle w:val="wP6"/>
        <w:jc w:val="both"/>
      </w:pPr>
      <w:hyperlink r:id="rId34">
        <w:r>
          <w:rPr>
            <w:rStyle w:val="wT4"/>
            <w:lang w:val="pt-BR"/>
          </w:rPr>
          <w:t>https:</w:t>
        </w:r>
        <w:r>
          <w:rPr>
            <w:rStyle w:val="wT4"/>
            <w:lang w:val="pt-BR"/>
          </w:rPr>
          <w:t>//support.liveoptics.com/hc/en-us/articles/360000606848-FAQ-Optical-Prime</w:t>
        </w:r>
      </w:hyperlink>
      <w:r>
        <w:rPr>
          <w:rStyle w:val="wT4"/>
          <w:lang w:val="pt-BR"/>
        </w:rPr>
        <w:t xml:space="preserve">  </w:t>
      </w:r>
    </w:p>
    <w:p w:rsidR="00B927BC" w:rsidRDefault="00B927BC">
      <w:pPr>
        <w:jc w:val="both"/>
      </w:pPr>
    </w:p>
    <w:p w:rsidR="00B927BC" w:rsidRDefault="00B927BC">
      <w:pPr>
        <w:sectPr w:rsidR="00B927BC" w:rsidSect="00503DA8">
          <w:headerReference w:type="default" r:id="rId35"/>
          <w:footerReference w:type="default" r:id="rId36"/>
          <w:pgSz w:w="12240" w:h="15840"/>
          <w:pgMar w:top="567" w:right="1134" w:bottom="698" w:left="1985" w:header="454" w:footer="641" w:gutter="0"/>
          <w:cols w:space="720"/>
          <w:formProt w:val="0"/>
          <w:docGrid w:linePitch="600" w:charSpace="40960"/>
        </w:sectPr>
      </w:pPr>
    </w:p>
    <w:p w:rsidR="00B927BC" w:rsidRDefault="00B927BC"/>
    <w:p w:rsidR="00B927BC" w:rsidRDefault="00B927BC">
      <w:pPr>
        <w:sectPr w:rsidR="00B927BC">
          <w:type w:val="continuous"/>
          <w:pgSz w:w="12240" w:h="15840"/>
          <w:pgMar w:top="567" w:right="1134" w:bottom="698" w:left="1134" w:header="454" w:footer="641" w:gutter="0"/>
          <w:cols w:space="720"/>
          <w:formProt w:val="0"/>
          <w:docGrid w:linePitch="600" w:charSpace="40960"/>
        </w:sectPr>
      </w:pPr>
    </w:p>
    <w:p w:rsidR="00310A68" w:rsidRDefault="00310A68"/>
    <w:sectPr w:rsidR="00310A68">
      <w:type w:val="continuous"/>
      <w:pgSz w:w="12240" w:h="15840"/>
      <w:pgMar w:top="567" w:right="1134" w:bottom="698" w:left="1134" w:header="454" w:footer="641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68" w:rsidRDefault="00310A68">
      <w:r>
        <w:separator/>
      </w:r>
    </w:p>
  </w:endnote>
  <w:endnote w:type="continuationSeparator" w:id="0">
    <w:p w:rsidR="00310A68" w:rsidRDefault="0031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7BC" w:rsidRDefault="00310A68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2C359F">
      <w:rPr>
        <w:noProof/>
      </w:rPr>
      <w:t>11</w:t>
    </w:r>
    <w:r>
      <w:fldChar w:fldCharType="end"/>
    </w:r>
  </w:p>
  <w:p w:rsidR="00B927BC" w:rsidRDefault="00B927B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68" w:rsidRDefault="00310A68">
      <w:r>
        <w:separator/>
      </w:r>
    </w:p>
  </w:footnote>
  <w:footnote w:type="continuationSeparator" w:id="0">
    <w:p w:rsidR="00310A68" w:rsidRDefault="00310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7BC" w:rsidRDefault="00310A68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476375" cy="847725"/>
          <wp:effectExtent l="0" t="0" r="0" b="0"/>
          <wp:docPr id="24" name="Figura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7" t="-169" r="-97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811DD"/>
    <w:multiLevelType w:val="multilevel"/>
    <w:tmpl w:val="1E8E7E1A"/>
    <w:lvl w:ilvl="0">
      <w:start w:val="1"/>
      <w:numFmt w:val="decimal"/>
      <w:lvlText w:val="%1."/>
      <w:lvlJc w:val="left"/>
      <w:pPr>
        <w:ind w:left="720" w:hanging="360"/>
      </w:pPr>
      <w:rPr>
        <w:b/>
        <w:lang w:val="pt-B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3454"/>
    <w:multiLevelType w:val="multilevel"/>
    <w:tmpl w:val="4F18D1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lang w:val="pt-BR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41695B"/>
    <w:multiLevelType w:val="multilevel"/>
    <w:tmpl w:val="519C3B2C"/>
    <w:lvl w:ilvl="0">
      <w:start w:val="1"/>
      <w:numFmt w:val="bullet"/>
      <w:lvlText w:val=""/>
      <w:lvlJc w:val="left"/>
      <w:pPr>
        <w:ind w:left="1080" w:hanging="360"/>
      </w:pPr>
      <w:rPr>
        <w:rFonts w:ascii="Symbol" w:hAnsi="Symbol" w:cs="Symbol" w:hint="default"/>
        <w:lang w:val="pt-BR"/>
      </w:rPr>
    </w:lvl>
    <w:lvl w:ilvl="1">
      <w:start w:val="1"/>
      <w:numFmt w:val="bullet"/>
      <w:lvlText w:val=""/>
      <w:lvlJc w:val="left"/>
      <w:pPr>
        <w:ind w:left="1800" w:hanging="360"/>
      </w:pPr>
      <w:rPr>
        <w:rFonts w:ascii="Symbol" w:hAnsi="Symbol" w:cs="Symbol" w:hint="default"/>
        <w:lang w:val="pt-BR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lang w:val="pt-BR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lang w:val="pt-BR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4063B4A"/>
    <w:multiLevelType w:val="multilevel"/>
    <w:tmpl w:val="962CA998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46222"/>
    <w:multiLevelType w:val="multilevel"/>
    <w:tmpl w:val="291ED9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5">
    <w:nsid w:val="2B870655"/>
    <w:multiLevelType w:val="multilevel"/>
    <w:tmpl w:val="43F0AD40"/>
    <w:lvl w:ilvl="0">
      <w:start w:val="1"/>
      <w:numFmt w:val="bullet"/>
      <w:lvlText w:val=""/>
      <w:lvlJc w:val="left"/>
      <w:pPr>
        <w:ind w:left="1069" w:hanging="360"/>
      </w:pPr>
      <w:rPr>
        <w:rFonts w:ascii="Symbol" w:hAnsi="Symbol" w:cs="Symbol" w:hint="default"/>
        <w:lang w:val="pt-BR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  <w:lang w:val="pt-BR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  <w:lang w:val="pt-BR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6">
    <w:nsid w:val="30EA2CCB"/>
    <w:multiLevelType w:val="multilevel"/>
    <w:tmpl w:val="40A08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5B649D1"/>
    <w:multiLevelType w:val="multilevel"/>
    <w:tmpl w:val="291ED9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8">
    <w:nsid w:val="3A6D2BE8"/>
    <w:multiLevelType w:val="multilevel"/>
    <w:tmpl w:val="291ED9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9">
    <w:nsid w:val="3E186E53"/>
    <w:multiLevelType w:val="multilevel"/>
    <w:tmpl w:val="56FC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43A127E6"/>
    <w:multiLevelType w:val="multilevel"/>
    <w:tmpl w:val="AFD65C3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11">
    <w:nsid w:val="49975BA8"/>
    <w:multiLevelType w:val="hybridMultilevel"/>
    <w:tmpl w:val="F230A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72F0E"/>
    <w:multiLevelType w:val="multilevel"/>
    <w:tmpl w:val="EF1821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pt-B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lang w:val="pt-BR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lang w:val="pt-BR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0D13245"/>
    <w:multiLevelType w:val="multilevel"/>
    <w:tmpl w:val="58645B2C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 w:hint="default"/>
      </w:rPr>
    </w:lvl>
  </w:abstractNum>
  <w:abstractNum w:abstractNumId="14">
    <w:nsid w:val="5D01374A"/>
    <w:multiLevelType w:val="multilevel"/>
    <w:tmpl w:val="C06A47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91E54"/>
    <w:multiLevelType w:val="multilevel"/>
    <w:tmpl w:val="4956C136"/>
    <w:lvl w:ilvl="0">
      <w:start w:val="1"/>
      <w:numFmt w:val="decimal"/>
      <w:lvlText w:val="%1."/>
      <w:lvlJc w:val="left"/>
      <w:pPr>
        <w:ind w:left="720" w:hanging="360"/>
      </w:pPr>
      <w:rPr>
        <w:b/>
        <w:lang w:val="pt-BR" w:eastAsia="pt-BR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00769"/>
    <w:multiLevelType w:val="multilevel"/>
    <w:tmpl w:val="064CEDE6"/>
    <w:lvl w:ilvl="0">
      <w:start w:val="1"/>
      <w:numFmt w:val="bullet"/>
      <w:lvlText w:val="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62C9102F"/>
    <w:multiLevelType w:val="multilevel"/>
    <w:tmpl w:val="84204C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4E10"/>
    <w:multiLevelType w:val="multilevel"/>
    <w:tmpl w:val="0C545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73C13C6"/>
    <w:multiLevelType w:val="multilevel"/>
    <w:tmpl w:val="291ED9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20">
    <w:nsid w:val="7E36204C"/>
    <w:multiLevelType w:val="multilevel"/>
    <w:tmpl w:val="83782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pt-BR"/>
      </w:rPr>
    </w:lvl>
    <w:lvl w:ilvl="1">
      <w:start w:val="1"/>
      <w:numFmt w:val="bullet"/>
      <w:lvlText w:val=""/>
      <w:lvlJc w:val="left"/>
      <w:pPr>
        <w:ind w:left="1440" w:hanging="360"/>
      </w:pPr>
      <w:rPr>
        <w:rFonts w:ascii="Symbol" w:hAnsi="Symbol" w:cs="Symbol" w:hint="default"/>
        <w:lang w:val="pt-BR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lang w:val="pt-BR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lang w:val="pt-BR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F98430F"/>
    <w:multiLevelType w:val="multilevel"/>
    <w:tmpl w:val="9BA2427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5"/>
  </w:num>
  <w:num w:numId="5">
    <w:abstractNumId w:val="18"/>
  </w:num>
  <w:num w:numId="6">
    <w:abstractNumId w:val="14"/>
  </w:num>
  <w:num w:numId="7">
    <w:abstractNumId w:val="2"/>
  </w:num>
  <w:num w:numId="8">
    <w:abstractNumId w:val="12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  <w:num w:numId="13">
    <w:abstractNumId w:val="13"/>
  </w:num>
  <w:num w:numId="14">
    <w:abstractNumId w:val="21"/>
  </w:num>
  <w:num w:numId="15">
    <w:abstractNumId w:val="3"/>
  </w:num>
  <w:num w:numId="16">
    <w:abstractNumId w:val="17"/>
  </w:num>
  <w:num w:numId="17">
    <w:abstractNumId w:val="9"/>
  </w:num>
  <w:num w:numId="18">
    <w:abstractNumId w:val="6"/>
  </w:num>
  <w:num w:numId="19">
    <w:abstractNumId w:val="11"/>
  </w:num>
  <w:num w:numId="20">
    <w:abstractNumId w:val="19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BC"/>
    <w:rsid w:val="000769F0"/>
    <w:rsid w:val="001253A7"/>
    <w:rsid w:val="002C359F"/>
    <w:rsid w:val="00310A68"/>
    <w:rsid w:val="003F53D8"/>
    <w:rsid w:val="00503DA8"/>
    <w:rsid w:val="0059412C"/>
    <w:rsid w:val="00AC28D6"/>
    <w:rsid w:val="00B927BC"/>
    <w:rsid w:val="00D5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E8BC9-7825-43B5-BBBA-B4E56E12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85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lang w:val="pt-B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lang w:val="pt-BR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lang w:val="pt-BR" w:eastAsia="pt-BR" w:bidi="ar-S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lang w:val="pt-BR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Symbol" w:hAnsi="Symbol" w:cs="Symbol"/>
      <w:lang w:val="pt-BR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  <w:lang w:val="pt-BR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lang w:val="pt-BR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LinkdaInternet">
    <w:name w:val="Link da Internet"/>
    <w:basedOn w:val="Fontepargpadro"/>
    <w:uiPriority w:val="99"/>
    <w:unhideWhenUsed/>
    <w:rsid w:val="00D067D7"/>
    <w:rPr>
      <w:color w:val="0563C1" w:themeColor="hyperlink"/>
      <w:u w:val="single"/>
    </w:rPr>
  </w:style>
  <w:style w:type="character" w:customStyle="1" w:styleId="wT4">
    <w:name w:val="wT4"/>
    <w:qFormat/>
    <w:rPr>
      <w:b w:val="0"/>
      <w:bCs w:val="0"/>
    </w:rPr>
  </w:style>
  <w:style w:type="character" w:customStyle="1" w:styleId="WW-LinkdaInternet">
    <w:name w:val="WW-Link da Internet"/>
    <w:qFormat/>
    <w:rPr>
      <w:color w:val="0563C1"/>
      <w:u w:val="single"/>
    </w:rPr>
  </w:style>
  <w:style w:type="character" w:customStyle="1" w:styleId="ListLabel19">
    <w:name w:val="ListLabel 19"/>
    <w:qFormat/>
  </w:style>
  <w:style w:type="character" w:customStyle="1" w:styleId="ListLabel21">
    <w:name w:val="ListLabel 21"/>
    <w:qFormat/>
    <w:rPr>
      <w:color w:val="0000FF"/>
      <w:u w:val="single"/>
    </w:rPr>
  </w:style>
  <w:style w:type="character" w:customStyle="1" w:styleId="Vnculodendice">
    <w:name w:val="Vínculo de índice"/>
    <w:qFormat/>
  </w:style>
  <w:style w:type="character" w:customStyle="1" w:styleId="TtuloChar">
    <w:name w:val="Título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RodapChar">
    <w:name w:val="Rodapé Char"/>
    <w:qFormat/>
  </w:style>
  <w:style w:type="character" w:customStyle="1" w:styleId="Smbolosdenumerao">
    <w:name w:val="Símbolos de numeração"/>
    <w:qFormat/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lang w:val="pt-BR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lang w:val="pt-BR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lang w:val="pt-BR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  <w:lang w:val="pt-BR"/>
    </w:rPr>
  </w:style>
  <w:style w:type="character" w:customStyle="1" w:styleId="ListLabel41">
    <w:name w:val="ListLabel 41"/>
    <w:qFormat/>
    <w:rPr>
      <w:rFonts w:cs="Symbol"/>
      <w:lang w:val="pt-BR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  <w:lang w:val="pt-BR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  <w:lang w:val="pt-BR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lang w:val="pt-BR" w:eastAsia="pt-BR" w:bidi="ar-SA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  <w:lang w:val="pt-BR"/>
    </w:rPr>
  </w:style>
  <w:style w:type="character" w:customStyle="1" w:styleId="ListLabel60">
    <w:name w:val="ListLabel 60"/>
    <w:qFormat/>
    <w:rPr>
      <w:rFonts w:cs="Symbol"/>
      <w:lang w:val="pt-BR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  <w:lang w:val="pt-BR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lang w:val="pt-BR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  <w:lang w:val="pt-BR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lang w:val="pt-BR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lang w:val="pt-BR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b/>
      <w:lang w:val="pt-BR"/>
    </w:rPr>
  </w:style>
  <w:style w:type="character" w:customStyle="1" w:styleId="ListLabel78">
    <w:name w:val="ListLabel 78"/>
    <w:qFormat/>
    <w:rPr>
      <w:lang w:val="pt-BR"/>
    </w:rPr>
  </w:style>
  <w:style w:type="character" w:customStyle="1" w:styleId="ListLabel79">
    <w:name w:val="ListLabel 79"/>
    <w:qFormat/>
    <w:rPr>
      <w:lang w:val="pt-BR"/>
    </w:rPr>
  </w:style>
  <w:style w:type="character" w:customStyle="1" w:styleId="ListLabel80">
    <w:name w:val="ListLabel 80"/>
    <w:qFormat/>
    <w:rPr>
      <w:lang w:val="pt-BR"/>
    </w:rPr>
  </w:style>
  <w:style w:type="character" w:customStyle="1" w:styleId="ListLabel81">
    <w:name w:val="ListLabel 81"/>
    <w:qFormat/>
    <w:rPr>
      <w:lang w:val="pt-BR"/>
    </w:rPr>
  </w:style>
  <w:style w:type="character" w:customStyle="1" w:styleId="ListLabel82">
    <w:name w:val="ListLabel 82"/>
    <w:qFormat/>
    <w:rPr>
      <w:lang w:val="pt-BR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lang w:val="pt-BR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lang w:val="pt-BR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  <w:lang w:val="pt-BR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lang w:val="pt-BR"/>
    </w:rPr>
  </w:style>
  <w:style w:type="character" w:customStyle="1" w:styleId="ListLabel102">
    <w:name w:val="ListLabel 102"/>
    <w:qFormat/>
    <w:rPr>
      <w:rFonts w:cs="Symbol"/>
      <w:lang w:val="pt-BR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  <w:lang w:val="pt-BR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  <w:lang w:val="pt-BR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lang w:val="pt-BR" w:eastAsia="pt-BR" w:bidi="ar-SA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  <w:lang w:val="pt-BR"/>
    </w:rPr>
  </w:style>
  <w:style w:type="character" w:customStyle="1" w:styleId="ListLabel121">
    <w:name w:val="ListLabel 121"/>
    <w:qFormat/>
    <w:rPr>
      <w:rFonts w:cs="Symbol"/>
      <w:lang w:val="pt-BR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  <w:lang w:val="pt-BR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  <w:lang w:val="pt-BR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lang w:val="pt-BR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  <w:lang w:val="pt-BR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  <w:lang w:val="pt-BR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b/>
      <w:lang w:val="pt-BR"/>
    </w:rPr>
  </w:style>
  <w:style w:type="character" w:customStyle="1" w:styleId="ListLabel139">
    <w:name w:val="ListLabel 139"/>
    <w:qFormat/>
    <w:rPr>
      <w:lang w:val="pt-BR"/>
    </w:rPr>
  </w:style>
  <w:style w:type="character" w:customStyle="1" w:styleId="ListLabel140">
    <w:name w:val="ListLabel 140"/>
    <w:qFormat/>
    <w:rPr>
      <w:lang w:val="pt-BR"/>
    </w:rPr>
  </w:style>
  <w:style w:type="character" w:customStyle="1" w:styleId="ListLabel141">
    <w:name w:val="ListLabel 141"/>
    <w:qFormat/>
    <w:rPr>
      <w:lang w:val="pt-BR"/>
    </w:rPr>
  </w:style>
  <w:style w:type="character" w:customStyle="1" w:styleId="ListLabel142">
    <w:name w:val="ListLabel 142"/>
    <w:qFormat/>
    <w:rPr>
      <w:lang w:val="pt-BR"/>
    </w:rPr>
  </w:style>
  <w:style w:type="character" w:customStyle="1" w:styleId="ListLabel143">
    <w:name w:val="ListLabel 143"/>
    <w:qFormat/>
    <w:rPr>
      <w:lang w:val="pt-BR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1Char">
    <w:name w:val="Título 1 Char"/>
    <w:basedOn w:val="Fontepargpadro"/>
    <w:link w:val="Ttulo1"/>
    <w:uiPriority w:val="9"/>
    <w:qFormat/>
    <w:rsid w:val="00485C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  <w:lang w:val="pt-BR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  <w:lang w:val="pt-BR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  <w:lang w:val="pt-BR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  <w:lang w:val="pt-BR"/>
    </w:rPr>
  </w:style>
  <w:style w:type="character" w:customStyle="1" w:styleId="ListLabel163">
    <w:name w:val="ListLabel 163"/>
    <w:qFormat/>
    <w:rPr>
      <w:rFonts w:cs="Symbol"/>
      <w:lang w:val="pt-BR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  <w:lang w:val="pt-BR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  <w:lang w:val="pt-BR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b/>
      <w:lang w:val="pt-BR" w:eastAsia="pt-BR" w:bidi="ar-SA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b/>
    </w:rPr>
  </w:style>
  <w:style w:type="character" w:customStyle="1" w:styleId="ListLabel182">
    <w:name w:val="ListLabel 182"/>
    <w:qFormat/>
    <w:rPr>
      <w:rFonts w:cs="Symbol"/>
      <w:lang w:val="pt-BR"/>
    </w:rPr>
  </w:style>
  <w:style w:type="character" w:customStyle="1" w:styleId="ListLabel183">
    <w:name w:val="ListLabel 183"/>
    <w:qFormat/>
    <w:rPr>
      <w:rFonts w:cs="Symbol"/>
      <w:lang w:val="pt-BR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  <w:lang w:val="pt-BR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  <w:lang w:val="pt-BR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  <w:lang w:val="pt-BR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  <w:lang w:val="pt-BR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  <w:lang w:val="pt-BR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b/>
      <w:lang w:val="pt-BR"/>
    </w:rPr>
  </w:style>
  <w:style w:type="character" w:customStyle="1" w:styleId="ListLabel201">
    <w:name w:val="ListLabel 201"/>
    <w:qFormat/>
    <w:rPr>
      <w:b/>
      <w:lang w:val="pt-BR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b/>
    </w:rPr>
  </w:style>
  <w:style w:type="character" w:customStyle="1" w:styleId="ListLabel220">
    <w:name w:val="ListLabel 220"/>
    <w:qFormat/>
    <w:rPr>
      <w:b/>
    </w:rPr>
  </w:style>
  <w:style w:type="character" w:customStyle="1" w:styleId="ListLabel221">
    <w:name w:val="ListLabel 221"/>
    <w:qFormat/>
    <w:rPr>
      <w:lang w:val="pt-BR"/>
    </w:rPr>
  </w:style>
  <w:style w:type="character" w:customStyle="1" w:styleId="ListLabel222">
    <w:name w:val="ListLabel 222"/>
    <w:qFormat/>
    <w:rPr>
      <w:lang w:val="pt-BR"/>
    </w:rPr>
  </w:style>
  <w:style w:type="character" w:customStyle="1" w:styleId="ListLabel223">
    <w:name w:val="ListLabel 223"/>
    <w:qFormat/>
    <w:rPr>
      <w:lang w:val="pt-BR"/>
    </w:rPr>
  </w:style>
  <w:style w:type="character" w:customStyle="1" w:styleId="ListLabel224">
    <w:name w:val="ListLabel 224"/>
    <w:qFormat/>
    <w:rPr>
      <w:lang w:val="pt-BR"/>
    </w:rPr>
  </w:style>
  <w:style w:type="paragraph" w:styleId="Ttulo">
    <w:name w:val="Title"/>
    <w:basedOn w:val="Normal"/>
    <w:next w:val="Corpodetexto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Standard">
    <w:name w:val="wStandard"/>
    <w:basedOn w:val="Normal"/>
    <w:qFormat/>
    <w:pPr>
      <w:widowControl w:val="0"/>
    </w:pPr>
    <w:rPr>
      <w:rFonts w:ascii="Liberation Serif;Times New Roma" w:eastAsia="NSimSun" w:hAnsi="Liberation Serif;Times New Roma" w:cs="Lucida Sans"/>
      <w:kern w:val="2"/>
      <w:sz w:val="24"/>
      <w:szCs w:val="24"/>
      <w:lang w:val="pt-PT" w:bidi="hi-IN"/>
    </w:rPr>
  </w:style>
  <w:style w:type="paragraph" w:customStyle="1" w:styleId="wP1">
    <w:name w:val="wP1"/>
    <w:basedOn w:val="wStandard"/>
    <w:qFormat/>
  </w:style>
  <w:style w:type="paragraph" w:customStyle="1" w:styleId="wP2">
    <w:name w:val="wP2"/>
    <w:basedOn w:val="wStandard"/>
    <w:qFormat/>
    <w:pPr>
      <w:jc w:val="center"/>
    </w:pPr>
    <w:rPr>
      <w:sz w:val="36"/>
    </w:rPr>
  </w:style>
  <w:style w:type="paragraph" w:customStyle="1" w:styleId="wP6">
    <w:name w:val="wP6"/>
    <w:basedOn w:val="wStandard"/>
    <w:qFormat/>
  </w:style>
  <w:style w:type="paragraph" w:customStyle="1" w:styleId="wP9">
    <w:name w:val="wP9"/>
    <w:basedOn w:val="wStandard"/>
    <w:qFormat/>
  </w:style>
  <w:style w:type="paragraph" w:styleId="Sumrio1">
    <w:name w:val="toc 1"/>
    <w:basedOn w:val="Normal"/>
    <w:next w:val="Normal"/>
    <w:uiPriority w:val="39"/>
    <w:pPr>
      <w:widowControl w:val="0"/>
      <w:spacing w:after="100"/>
    </w:pPr>
    <w:rPr>
      <w:rFonts w:ascii="Liberation Serif;Times New Roma" w:eastAsia="NSimSun" w:hAnsi="Liberation Serif;Times New Roma" w:cs="Mangal"/>
      <w:kern w:val="2"/>
      <w:sz w:val="24"/>
      <w:szCs w:val="21"/>
      <w:lang w:bidi="hi-IN"/>
    </w:rPr>
  </w:style>
  <w:style w:type="paragraph" w:styleId="Sumrio2">
    <w:name w:val="toc 2"/>
    <w:basedOn w:val="Normal"/>
    <w:next w:val="Normal"/>
    <w:uiPriority w:val="39"/>
    <w:pPr>
      <w:widowControl w:val="0"/>
      <w:spacing w:after="100"/>
      <w:ind w:left="240"/>
    </w:pPr>
    <w:rPr>
      <w:rFonts w:ascii="Liberation Serif;Times New Roma" w:eastAsia="NSimSun" w:hAnsi="Liberation Serif;Times New Roma" w:cs="Mangal"/>
      <w:kern w:val="2"/>
      <w:sz w:val="24"/>
      <w:szCs w:val="21"/>
      <w:lang w:bidi="hi-IN"/>
    </w:rPr>
  </w:style>
  <w:style w:type="paragraph" w:styleId="Ttulodendicedeautoridades">
    <w:name w:val="toa heading"/>
    <w:basedOn w:val="Ttulo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1C406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485CAE"/>
    <w:pPr>
      <w:suppressAutoHyphens w:val="0"/>
      <w:spacing w:line="259" w:lineRule="auto"/>
    </w:pPr>
    <w:rPr>
      <w:lang w:eastAsia="pt-BR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character" w:styleId="Hyperlink">
    <w:name w:val="Hyperlink"/>
    <w:basedOn w:val="Fontepargpadro"/>
    <w:uiPriority w:val="99"/>
    <w:unhideWhenUsed/>
    <w:rsid w:val="00D522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U_pt-BRBR820BR821&amp;q=ininterruptamente&amp;spell=1&amp;sa=X&amp;ved=0ahUKEwi3k6ba1bfjAhWJKLkGHSeWC58QkeECCCsoAA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hyperlink" Target="https://support.liveoptics.com/hc/en-us/articles/360000606848-FAQ-Optical-Prim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support.liveoptics.com/hc/en-us/articles/360018735514-Product-Matrix-Optical-Prime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brapa.br/group/ti.com/forum/-/message_boards/category/39661967" TargetMode="External"/><Relationship Id="rId24" Type="http://schemas.openxmlformats.org/officeDocument/2006/relationships/image" Target="media/image13.png"/><Relationship Id="rId32" Type="http://schemas.openxmlformats.org/officeDocument/2006/relationships/hyperlink" Target="https://support.liveoptics.com/hc/en-us/articles/236171228-Live-Optics-End-User-Information-Guide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s://govti-svn.sede.embrapa.br/govti/proj.consolidacao.dc/06-ExecucaodoProjeto/06-01-Diagnostico/06-01-02-UDs/CENARGEN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govti-svn.sede.embrapa.br/govti/proj.consolidacao.dc/06-ExecucaodoProjeto/06-01-Diagnostico/06-01-04-DocumentacaoAppliance/LiveOptics.zip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support.liveoptics.com/hc/en-us/articles/360021611933-General-Education-Optical-Pri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weradmin.com/help/faqs/how-to-enable-wmi-for-remote-access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s://www.embrapa.br/group/ti.com/forum/-/message_boards/message/50646510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7F27-960A-468E-9DA1-8333AB7E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1454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Planaltina, XXX de outubro de 2007</vt:lpstr>
    </vt:vector>
  </TitlesOfParts>
  <Company/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Planaltina, XXX de outubro de 2007</dc:title>
  <dc:subject/>
  <dc:creator>jussara</dc:creator>
  <dc:description/>
  <cp:lastModifiedBy>Manuela Sousa - mat: 341394 - CPAC - </cp:lastModifiedBy>
  <cp:revision>10</cp:revision>
  <dcterms:created xsi:type="dcterms:W3CDTF">2019-09-26T17:36:00Z</dcterms:created>
  <dcterms:modified xsi:type="dcterms:W3CDTF">2020-03-11T19:00:00Z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