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7B313" w14:textId="3E8AB4AF" w:rsidR="002C0BD5" w:rsidRDefault="00434893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  <w:r>
        <w:rPr>
          <w:rFonts w:ascii="Times New Roman" w:hAnsi="Times New Roman" w:cs="Times New Roman"/>
          <w:b/>
          <w:snapToGrid w:val="0"/>
          <w:sz w:val="28"/>
        </w:rPr>
        <w:t>Influência</w:t>
      </w:r>
      <w:r w:rsidR="00A93212">
        <w:rPr>
          <w:rFonts w:ascii="Times New Roman" w:hAnsi="Times New Roman" w:cs="Times New Roman"/>
          <w:b/>
          <w:snapToGrid w:val="0"/>
          <w:sz w:val="28"/>
        </w:rPr>
        <w:t xml:space="preserve"> do</w:t>
      </w:r>
      <w:r w:rsidR="008047FC">
        <w:rPr>
          <w:rFonts w:ascii="Times New Roman" w:hAnsi="Times New Roman" w:cs="Times New Roman"/>
          <w:b/>
          <w:snapToGrid w:val="0"/>
          <w:sz w:val="28"/>
        </w:rPr>
        <w:t xml:space="preserve"> enriquecimento </w:t>
      </w:r>
      <w:r w:rsidR="0050271D">
        <w:rPr>
          <w:rFonts w:ascii="Times New Roman" w:hAnsi="Times New Roman" w:cs="Times New Roman"/>
          <w:b/>
          <w:snapToGrid w:val="0"/>
          <w:sz w:val="28"/>
        </w:rPr>
        <w:t>social</w:t>
      </w:r>
      <w:r w:rsidR="008047FC">
        <w:rPr>
          <w:rFonts w:ascii="Times New Roman" w:hAnsi="Times New Roman" w:cs="Times New Roman"/>
          <w:b/>
          <w:snapToGrid w:val="0"/>
          <w:sz w:val="28"/>
        </w:rPr>
        <w:t xml:space="preserve"> </w:t>
      </w:r>
      <w:r w:rsidR="0050271D">
        <w:rPr>
          <w:rFonts w:ascii="Times New Roman" w:hAnsi="Times New Roman" w:cs="Times New Roman"/>
          <w:b/>
          <w:snapToGrid w:val="0"/>
          <w:sz w:val="28"/>
        </w:rPr>
        <w:t xml:space="preserve">e físico </w:t>
      </w:r>
      <w:r w:rsidR="008047FC">
        <w:rPr>
          <w:rFonts w:ascii="Times New Roman" w:hAnsi="Times New Roman" w:cs="Times New Roman"/>
          <w:b/>
          <w:snapToGrid w:val="0"/>
          <w:sz w:val="28"/>
        </w:rPr>
        <w:t>no comportamento de bezerros leiteiros criados em sistema coletivo a pasto</w:t>
      </w:r>
    </w:p>
    <w:p w14:paraId="1E7DC2F6" w14:textId="77777777" w:rsidR="00F61E4E" w:rsidRDefault="00F61E4E" w:rsidP="00F61E4E">
      <w:pPr>
        <w:ind w:firstLine="0"/>
        <w:jc w:val="center"/>
        <w:rPr>
          <w:rFonts w:ascii="Times New Roman" w:hAnsi="Times New Roman" w:cs="Times New Roman"/>
          <w:b/>
          <w:snapToGrid w:val="0"/>
          <w:sz w:val="28"/>
        </w:rPr>
      </w:pPr>
    </w:p>
    <w:p w14:paraId="59AD0FF0" w14:textId="77777777" w:rsidR="00F61E4E" w:rsidRPr="002E0A8D" w:rsidRDefault="00B24EBF" w:rsidP="00F61E4E">
      <w:pPr>
        <w:jc w:val="center"/>
        <w:rPr>
          <w:rFonts w:ascii="Times New Roman" w:hAnsi="Times New Roman" w:cs="Times New Roman"/>
          <w:snapToGrid w:val="0"/>
          <w:sz w:val="22"/>
          <w:szCs w:val="22"/>
        </w:rPr>
      </w:pPr>
      <w:r>
        <w:rPr>
          <w:rFonts w:ascii="Times New Roman" w:hAnsi="Times New Roman" w:cs="Times New Roman"/>
          <w:snapToGrid w:val="0"/>
          <w:sz w:val="22"/>
          <w:szCs w:val="22"/>
          <w:u w:val="single"/>
        </w:rPr>
        <w:t>Vitória Tobias Paris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1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>
        <w:rPr>
          <w:rFonts w:ascii="Times New Roman" w:hAnsi="Times New Roman" w:cs="Times New Roman"/>
          <w:snapToGrid w:val="0"/>
          <w:sz w:val="22"/>
          <w:szCs w:val="22"/>
        </w:rPr>
        <w:t>Teresa Cristina Alves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2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2E4061">
        <w:rPr>
          <w:rFonts w:ascii="Times New Roman" w:hAnsi="Times New Roman" w:cs="Times New Roman"/>
          <w:snapToGrid w:val="0"/>
          <w:sz w:val="22"/>
          <w:szCs w:val="22"/>
        </w:rPr>
        <w:t>Sophia Aparecida Morro Chamilete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3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 xml:space="preserve">; </w:t>
      </w:r>
      <w:r w:rsidR="002E4061">
        <w:rPr>
          <w:rFonts w:ascii="Times New Roman" w:hAnsi="Times New Roman" w:cs="Times New Roman"/>
          <w:snapToGrid w:val="0"/>
          <w:sz w:val="22"/>
          <w:szCs w:val="22"/>
        </w:rPr>
        <w:t>Karolini Tenffen De-Sousa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4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</w:rPr>
        <w:t>; M</w:t>
      </w:r>
      <w:r w:rsidR="002E4061">
        <w:rPr>
          <w:rFonts w:ascii="Times New Roman" w:hAnsi="Times New Roman" w:cs="Times New Roman"/>
          <w:snapToGrid w:val="0"/>
          <w:sz w:val="22"/>
          <w:szCs w:val="22"/>
        </w:rPr>
        <w:t>atheus Deniz</w:t>
      </w:r>
      <w:r w:rsidR="00F61E4E" w:rsidRPr="002E0A8D">
        <w:rPr>
          <w:rFonts w:ascii="Times New Roman" w:hAnsi="Times New Roman" w:cs="Times New Roman"/>
          <w:snapToGrid w:val="0"/>
          <w:sz w:val="22"/>
          <w:szCs w:val="22"/>
          <w:vertAlign w:val="superscript"/>
        </w:rPr>
        <w:t>5</w:t>
      </w:r>
    </w:p>
    <w:p w14:paraId="5F494958" w14:textId="77777777" w:rsidR="00F61E4E" w:rsidRPr="00F61E4E" w:rsidRDefault="00F61E4E" w:rsidP="00F61E4E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198FA909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1</w:t>
      </w:r>
      <w:r w:rsidR="00B24EBF">
        <w:rPr>
          <w:rFonts w:ascii="Times New Roman" w:hAnsi="Times New Roman" w:cs="Times New Roman"/>
          <w:snapToGrid w:val="0"/>
          <w:sz w:val="20"/>
          <w:szCs w:val="20"/>
        </w:rPr>
        <w:t>Aluna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de graduação em </w:t>
      </w:r>
      <w:r w:rsidR="00B24EBF">
        <w:rPr>
          <w:rFonts w:ascii="Times New Roman" w:hAnsi="Times New Roman" w:cs="Times New Roman"/>
          <w:snapToGrid w:val="0"/>
          <w:sz w:val="20"/>
          <w:szCs w:val="20"/>
        </w:rPr>
        <w:t>Medicina Veterinária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B24EBF">
        <w:rPr>
          <w:rFonts w:ascii="Times New Roman" w:hAnsi="Times New Roman" w:cs="Times New Roman"/>
          <w:snapToGrid w:val="0"/>
          <w:sz w:val="20"/>
          <w:szCs w:val="20"/>
        </w:rPr>
        <w:t>Centro Universitário Central Paulista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São Carlos, SP. Bolsista PIBIC/CNPq, Embrapa </w:t>
      </w:r>
      <w:r w:rsidR="00B24EBF">
        <w:rPr>
          <w:rFonts w:ascii="Times New Roman" w:hAnsi="Times New Roman" w:cs="Times New Roman"/>
          <w:snapToGrid w:val="0"/>
          <w:sz w:val="20"/>
          <w:szCs w:val="20"/>
        </w:rPr>
        <w:t>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, São Carlos, SP; </w:t>
      </w:r>
      <w:r w:rsidR="00B24EBF">
        <w:rPr>
          <w:rFonts w:ascii="Times New Roman" w:hAnsi="Times New Roman" w:cs="Times New Roman"/>
          <w:snapToGrid w:val="0"/>
          <w:sz w:val="20"/>
          <w:szCs w:val="20"/>
        </w:rPr>
        <w:t>vitoria.tobias.paris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@</w:t>
      </w:r>
      <w:r w:rsidR="00B24EBF">
        <w:rPr>
          <w:rFonts w:ascii="Times New Roman" w:hAnsi="Times New Roman" w:cs="Times New Roman"/>
          <w:snapToGrid w:val="0"/>
          <w:sz w:val="20"/>
          <w:szCs w:val="20"/>
        </w:rPr>
        <w:t>gmail.com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.</w:t>
      </w:r>
    </w:p>
    <w:p w14:paraId="37547F9C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2E0A8D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2</w:t>
      </w:r>
      <w:r w:rsidR="00B24EBF">
        <w:rPr>
          <w:rFonts w:ascii="Times New Roman" w:hAnsi="Times New Roman" w:cs="Times New Roman"/>
          <w:snapToGrid w:val="0"/>
          <w:sz w:val="20"/>
          <w:szCs w:val="20"/>
        </w:rPr>
        <w:t>Pesquisadora</w:t>
      </w:r>
      <w:r w:rsidR="002E4061">
        <w:rPr>
          <w:rFonts w:ascii="Times New Roman" w:hAnsi="Times New Roman" w:cs="Times New Roman"/>
          <w:snapToGrid w:val="0"/>
          <w:sz w:val="20"/>
          <w:szCs w:val="20"/>
        </w:rPr>
        <w:t xml:space="preserve"> da Embrapa Pecuária Sudeste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>, São Carlos, SP.</w:t>
      </w:r>
    </w:p>
    <w:p w14:paraId="3FB04622" w14:textId="77777777" w:rsidR="00F61E4E" w:rsidRPr="002E0A8D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5F7B2C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3</w:t>
      </w:r>
      <w:r w:rsidRPr="005F7B2C">
        <w:rPr>
          <w:rFonts w:ascii="Times New Roman" w:hAnsi="Times New Roman" w:cs="Times New Roman"/>
          <w:snapToGrid w:val="0"/>
          <w:sz w:val="20"/>
          <w:szCs w:val="20"/>
        </w:rPr>
        <w:t xml:space="preserve">Aluna de mestrado </w:t>
      </w:r>
      <w:r w:rsidR="005F7B2C" w:rsidRPr="005F7B2C">
        <w:rPr>
          <w:rFonts w:ascii="Times New Roman" w:hAnsi="Times New Roman" w:cs="Times New Roman"/>
          <w:snapToGrid w:val="0"/>
          <w:sz w:val="20"/>
          <w:szCs w:val="20"/>
        </w:rPr>
        <w:t xml:space="preserve">no programa de Pós-Graduação </w:t>
      </w:r>
      <w:r w:rsidRPr="005F7B2C">
        <w:rPr>
          <w:rFonts w:ascii="Times New Roman" w:hAnsi="Times New Roman" w:cs="Times New Roman"/>
          <w:snapToGrid w:val="0"/>
          <w:sz w:val="20"/>
          <w:szCs w:val="20"/>
        </w:rPr>
        <w:t xml:space="preserve">em </w:t>
      </w:r>
      <w:r w:rsidR="005F7B2C" w:rsidRPr="005F7B2C">
        <w:rPr>
          <w:rFonts w:ascii="Times New Roman" w:hAnsi="Times New Roman" w:cs="Times New Roman"/>
          <w:snapToGrid w:val="0"/>
          <w:sz w:val="20"/>
          <w:szCs w:val="20"/>
        </w:rPr>
        <w:t>Alimentos, Nutrição e Engenharia de Alimentos</w:t>
      </w:r>
      <w:r w:rsidRPr="005F7B2C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5F7B2C" w:rsidRPr="005F7B2C">
        <w:rPr>
          <w:rFonts w:ascii="Times New Roman" w:hAnsi="Times New Roman" w:cs="Times New Roman"/>
          <w:snapToGrid w:val="0"/>
          <w:sz w:val="20"/>
          <w:szCs w:val="20"/>
        </w:rPr>
        <w:t>Universidade Estadual Paulista</w:t>
      </w:r>
      <w:r w:rsidRPr="005F7B2C">
        <w:rPr>
          <w:rFonts w:ascii="Times New Roman" w:hAnsi="Times New Roman" w:cs="Times New Roman"/>
          <w:snapToGrid w:val="0"/>
          <w:sz w:val="20"/>
          <w:szCs w:val="20"/>
        </w:rPr>
        <w:t xml:space="preserve">, </w:t>
      </w:r>
      <w:r w:rsidR="005F7B2C" w:rsidRPr="005F7B2C">
        <w:rPr>
          <w:rFonts w:ascii="Times New Roman" w:hAnsi="Times New Roman" w:cs="Times New Roman"/>
          <w:snapToGrid w:val="0"/>
          <w:sz w:val="20"/>
          <w:szCs w:val="20"/>
        </w:rPr>
        <w:t>Araraquara</w:t>
      </w:r>
      <w:r w:rsidRPr="005F7B2C">
        <w:rPr>
          <w:rFonts w:ascii="Times New Roman" w:hAnsi="Times New Roman" w:cs="Times New Roman"/>
          <w:snapToGrid w:val="0"/>
          <w:sz w:val="20"/>
          <w:szCs w:val="20"/>
        </w:rPr>
        <w:t>, SP.</w:t>
      </w:r>
      <w:r w:rsidRPr="002E0A8D">
        <w:rPr>
          <w:rFonts w:ascii="Times New Roman" w:hAnsi="Times New Roman" w:cs="Times New Roman"/>
          <w:snapToGrid w:val="0"/>
          <w:sz w:val="20"/>
          <w:szCs w:val="20"/>
        </w:rPr>
        <w:t xml:space="preserve"> </w:t>
      </w:r>
    </w:p>
    <w:p w14:paraId="687F649C" w14:textId="77777777" w:rsidR="00F61E4E" w:rsidRPr="005F7B2C" w:rsidRDefault="00F61E4E" w:rsidP="00F61E4E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  <w:r w:rsidRPr="005F7B2C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4</w:t>
      </w:r>
      <w:r w:rsidRPr="005F7B2C">
        <w:rPr>
          <w:rFonts w:ascii="Times New Roman" w:hAnsi="Times New Roman" w:cs="Times New Roman"/>
          <w:snapToGrid w:val="0"/>
          <w:sz w:val="20"/>
          <w:szCs w:val="20"/>
        </w:rPr>
        <w:t>P</w:t>
      </w:r>
      <w:r w:rsidR="005F7B2C" w:rsidRPr="005F7B2C">
        <w:rPr>
          <w:rFonts w:ascii="Times New Roman" w:hAnsi="Times New Roman" w:cs="Times New Roman"/>
          <w:snapToGrid w:val="0"/>
          <w:sz w:val="20"/>
          <w:szCs w:val="20"/>
        </w:rPr>
        <w:t>ós-doutoranda no Instituto de Zootecnia, Sertãozinho</w:t>
      </w:r>
      <w:r w:rsidRPr="005F7B2C">
        <w:rPr>
          <w:rFonts w:ascii="Times New Roman" w:hAnsi="Times New Roman" w:cs="Times New Roman"/>
          <w:snapToGrid w:val="0"/>
          <w:sz w:val="20"/>
          <w:szCs w:val="20"/>
        </w:rPr>
        <w:t>, SP.</w:t>
      </w:r>
    </w:p>
    <w:p w14:paraId="7A43A1D7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  <w:r w:rsidRPr="005F7B2C">
        <w:rPr>
          <w:rFonts w:ascii="Times New Roman" w:hAnsi="Times New Roman" w:cs="Times New Roman"/>
          <w:snapToGrid w:val="0"/>
          <w:sz w:val="20"/>
          <w:szCs w:val="20"/>
          <w:vertAlign w:val="superscript"/>
        </w:rPr>
        <w:t>5</w:t>
      </w:r>
      <w:r w:rsidR="005F7B2C" w:rsidRPr="005F7B2C">
        <w:rPr>
          <w:rFonts w:ascii="Times New Roman" w:hAnsi="Times New Roman" w:cs="Times New Roman"/>
          <w:snapToGrid w:val="0"/>
          <w:sz w:val="20"/>
          <w:szCs w:val="20"/>
        </w:rPr>
        <w:t>Faculdade de Medicina Veterinária e Zootecnia, Universidade Estadual Paulista, Botucatu, SP.</w:t>
      </w:r>
    </w:p>
    <w:p w14:paraId="0FA4A7E6" w14:textId="77777777" w:rsidR="00F61E4E" w:rsidRPr="00F61E4E" w:rsidRDefault="00F61E4E" w:rsidP="00F61E4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7CB69DA" w14:textId="42BBB890" w:rsidR="00F61E4E" w:rsidRDefault="0050271D" w:rsidP="00470AA5">
      <w:pPr>
        <w:pStyle w:val="Corpodetexto"/>
        <w:spacing w:line="240" w:lineRule="auto"/>
        <w:rPr>
          <w:rFonts w:ascii="Times New Roman" w:hAnsi="Times New Roman"/>
          <w:snapToGrid w:val="0"/>
        </w:rPr>
      </w:pPr>
      <w:bookmarkStart w:id="0" w:name="_GoBack"/>
      <w:bookmarkEnd w:id="0"/>
      <w:r w:rsidRPr="0050271D">
        <w:rPr>
          <w:rFonts w:ascii="Times New Roman" w:hAnsi="Times New Roman"/>
          <w:snapToGrid w:val="0"/>
        </w:rPr>
        <w:t xml:space="preserve">O período entre o nascimento e a desmama é bastante delicado </w:t>
      </w:r>
      <w:r>
        <w:rPr>
          <w:rFonts w:ascii="Times New Roman" w:hAnsi="Times New Roman"/>
          <w:snapToGrid w:val="0"/>
        </w:rPr>
        <w:t>para o</w:t>
      </w:r>
      <w:r w:rsidRPr="0050271D">
        <w:rPr>
          <w:rFonts w:ascii="Times New Roman" w:hAnsi="Times New Roman"/>
          <w:snapToGrid w:val="0"/>
        </w:rPr>
        <w:t>s bezerros leiteiros. Nesta fase os animais passam pelo estresse do desmame precoce e do isolamento social.</w:t>
      </w:r>
      <w:r>
        <w:rPr>
          <w:rFonts w:ascii="Times New Roman" w:hAnsi="Times New Roman"/>
          <w:snapToGrid w:val="0"/>
        </w:rPr>
        <w:t xml:space="preserve"> </w:t>
      </w:r>
      <w:r w:rsidRPr="0050271D">
        <w:rPr>
          <w:rFonts w:ascii="Times New Roman" w:hAnsi="Times New Roman"/>
          <w:snapToGrid w:val="0"/>
        </w:rPr>
        <w:t xml:space="preserve">A privação de interações sociais </w:t>
      </w:r>
      <w:r>
        <w:rPr>
          <w:rFonts w:ascii="Times New Roman" w:hAnsi="Times New Roman"/>
          <w:snapToGrid w:val="0"/>
        </w:rPr>
        <w:t>faz com que</w:t>
      </w:r>
      <w:r w:rsidRPr="0050271D">
        <w:rPr>
          <w:rFonts w:ascii="Times New Roman" w:hAnsi="Times New Roman"/>
          <w:snapToGrid w:val="0"/>
        </w:rPr>
        <w:t xml:space="preserve"> os animais estejam menos aptos a enfrentar situações de estresse. O sistema coletivo de criação de bezerr</w:t>
      </w:r>
      <w:r>
        <w:rPr>
          <w:rFonts w:ascii="Times New Roman" w:hAnsi="Times New Roman"/>
          <w:snapToGrid w:val="0"/>
        </w:rPr>
        <w:t>os leiteiros</w:t>
      </w:r>
      <w:r w:rsidRPr="0050271D">
        <w:rPr>
          <w:rFonts w:ascii="Times New Roman" w:hAnsi="Times New Roman"/>
          <w:snapToGrid w:val="0"/>
        </w:rPr>
        <w:t xml:space="preserve"> promove </w:t>
      </w:r>
      <w:r>
        <w:rPr>
          <w:rFonts w:ascii="Times New Roman" w:hAnsi="Times New Roman"/>
          <w:snapToGrid w:val="0"/>
        </w:rPr>
        <w:t>enriquecimento social e</w:t>
      </w:r>
      <w:r w:rsidRPr="0050271D">
        <w:rPr>
          <w:rFonts w:ascii="Times New Roman" w:hAnsi="Times New Roman"/>
          <w:snapToGrid w:val="0"/>
        </w:rPr>
        <w:t xml:space="preserve"> melhora a capacidade d</w:t>
      </w:r>
      <w:r>
        <w:rPr>
          <w:rFonts w:ascii="Times New Roman" w:hAnsi="Times New Roman"/>
          <w:snapToGrid w:val="0"/>
        </w:rPr>
        <w:t>os bezerros em</w:t>
      </w:r>
      <w:r w:rsidRPr="0050271D">
        <w:rPr>
          <w:rFonts w:ascii="Times New Roman" w:hAnsi="Times New Roman"/>
          <w:snapToGrid w:val="0"/>
        </w:rPr>
        <w:t xml:space="preserve"> lidar com as mudanças de ambiente.</w:t>
      </w:r>
      <w:r>
        <w:rPr>
          <w:rFonts w:ascii="Times New Roman" w:hAnsi="Times New Roman"/>
          <w:snapToGrid w:val="0"/>
        </w:rPr>
        <w:t xml:space="preserve"> Além disso, a introdução de enriquecimento físico </w:t>
      </w:r>
      <w:r w:rsidRPr="0050271D">
        <w:rPr>
          <w:rFonts w:ascii="Times New Roman" w:hAnsi="Times New Roman"/>
          <w:snapToGrid w:val="0"/>
        </w:rPr>
        <w:t>resulta em benefícios funcionais e biológicos ao animal</w:t>
      </w:r>
      <w:r>
        <w:rPr>
          <w:rFonts w:ascii="Times New Roman" w:hAnsi="Times New Roman"/>
          <w:snapToGrid w:val="0"/>
        </w:rPr>
        <w:t xml:space="preserve">. Assim, o objetivo desse estudo foi avaliar o efeito do </w:t>
      </w:r>
      <w:r w:rsidRPr="0050271D">
        <w:rPr>
          <w:rFonts w:ascii="Times New Roman" w:hAnsi="Times New Roman"/>
          <w:snapToGrid w:val="0"/>
        </w:rPr>
        <w:t>enriquecimento</w:t>
      </w:r>
      <w:r w:rsidR="00510715">
        <w:rPr>
          <w:rFonts w:ascii="Times New Roman" w:hAnsi="Times New Roman"/>
          <w:snapToGrid w:val="0"/>
        </w:rPr>
        <w:t xml:space="preserve"> </w:t>
      </w:r>
      <w:r w:rsidRPr="0050271D">
        <w:rPr>
          <w:rFonts w:ascii="Times New Roman" w:hAnsi="Times New Roman"/>
          <w:snapToGrid w:val="0"/>
        </w:rPr>
        <w:t xml:space="preserve">social </w:t>
      </w:r>
      <w:r w:rsidR="00510715">
        <w:rPr>
          <w:rFonts w:ascii="Times New Roman" w:hAnsi="Times New Roman"/>
          <w:snapToGrid w:val="0"/>
        </w:rPr>
        <w:t xml:space="preserve">e físico </w:t>
      </w:r>
      <w:r w:rsidRPr="0050271D">
        <w:rPr>
          <w:rFonts w:ascii="Times New Roman" w:hAnsi="Times New Roman"/>
          <w:snapToGrid w:val="0"/>
        </w:rPr>
        <w:t xml:space="preserve">no comportamento de bezerros leiteiros </w:t>
      </w:r>
      <w:r w:rsidR="00510715">
        <w:rPr>
          <w:rFonts w:ascii="Times New Roman" w:hAnsi="Times New Roman"/>
          <w:snapToGrid w:val="0"/>
        </w:rPr>
        <w:t>a</w:t>
      </w:r>
      <w:r w:rsidRPr="0050271D">
        <w:rPr>
          <w:rFonts w:ascii="Times New Roman" w:hAnsi="Times New Roman"/>
          <w:snapToGrid w:val="0"/>
        </w:rPr>
        <w:t xml:space="preserve"> pasto</w:t>
      </w:r>
      <w:r>
        <w:rPr>
          <w:rFonts w:ascii="Times New Roman" w:hAnsi="Times New Roman"/>
          <w:snapToGrid w:val="0"/>
        </w:rPr>
        <w:t xml:space="preserve">. </w:t>
      </w:r>
      <w:r w:rsidR="0028102F" w:rsidRPr="0028102F">
        <w:rPr>
          <w:rFonts w:ascii="Times New Roman" w:hAnsi="Times New Roman"/>
          <w:snapToGrid w:val="0"/>
        </w:rPr>
        <w:t xml:space="preserve">O experimento foi conduzido no Sistema de Produção de Leite da Embrapa Pecuária Sudeste, São Carlos/SP. Participaram desse estudo </w:t>
      </w:r>
      <w:r>
        <w:rPr>
          <w:rFonts w:ascii="Times New Roman" w:hAnsi="Times New Roman"/>
          <w:snapToGrid w:val="0"/>
        </w:rPr>
        <w:t>35</w:t>
      </w:r>
      <w:r w:rsidR="0028102F" w:rsidRPr="0028102F">
        <w:rPr>
          <w:rFonts w:ascii="Times New Roman" w:hAnsi="Times New Roman"/>
          <w:snapToGrid w:val="0"/>
        </w:rPr>
        <w:t xml:space="preserve"> bezerros leiteiros (</w:t>
      </w:r>
      <w:proofErr w:type="spellStart"/>
      <w:r w:rsidR="0028102F" w:rsidRPr="0028102F">
        <w:rPr>
          <w:rFonts w:ascii="Times New Roman" w:hAnsi="Times New Roman"/>
          <w:snapToGrid w:val="0"/>
        </w:rPr>
        <w:t>Holandes</w:t>
      </w:r>
      <w:proofErr w:type="spellEnd"/>
      <w:r w:rsidR="0028102F" w:rsidRPr="0028102F">
        <w:rPr>
          <w:rFonts w:ascii="Times New Roman" w:hAnsi="Times New Roman"/>
          <w:snapToGrid w:val="0"/>
        </w:rPr>
        <w:t xml:space="preserve"> e </w:t>
      </w:r>
      <w:proofErr w:type="spellStart"/>
      <w:r w:rsidR="0028102F" w:rsidRPr="0028102F">
        <w:rPr>
          <w:rFonts w:ascii="Times New Roman" w:hAnsi="Times New Roman"/>
          <w:snapToGrid w:val="0"/>
        </w:rPr>
        <w:t>Jersolando</w:t>
      </w:r>
      <w:proofErr w:type="spellEnd"/>
      <w:r w:rsidR="0028102F" w:rsidRPr="0028102F">
        <w:rPr>
          <w:rFonts w:ascii="Times New Roman" w:hAnsi="Times New Roman"/>
          <w:snapToGrid w:val="0"/>
        </w:rPr>
        <w:t xml:space="preserve">) distribuídos em </w:t>
      </w:r>
      <w:r w:rsidR="008012FA">
        <w:rPr>
          <w:rFonts w:ascii="Times New Roman" w:hAnsi="Times New Roman"/>
          <w:snapToGrid w:val="0"/>
        </w:rPr>
        <w:t>dois tratamentos</w:t>
      </w:r>
      <w:r w:rsidR="00510715">
        <w:rPr>
          <w:rFonts w:ascii="Times New Roman" w:hAnsi="Times New Roman"/>
          <w:snapToGrid w:val="0"/>
        </w:rPr>
        <w:t>:</w:t>
      </w:r>
      <w:r w:rsidR="008012FA">
        <w:rPr>
          <w:rFonts w:ascii="Times New Roman" w:hAnsi="Times New Roman"/>
          <w:snapToGrid w:val="0"/>
        </w:rPr>
        <w:t xml:space="preserve"> 1</w:t>
      </w:r>
      <w:r w:rsidR="00560A27">
        <w:rPr>
          <w:rFonts w:ascii="Times New Roman" w:hAnsi="Times New Roman"/>
          <w:snapToGrid w:val="0"/>
        </w:rPr>
        <w:t>-</w:t>
      </w:r>
      <w:r w:rsidR="008012FA">
        <w:rPr>
          <w:rFonts w:ascii="Times New Roman" w:hAnsi="Times New Roman"/>
          <w:snapToGrid w:val="0"/>
        </w:rPr>
        <w:t xml:space="preserve"> enriquecimento social</w:t>
      </w:r>
      <w:r w:rsidR="00560A27">
        <w:rPr>
          <w:rFonts w:ascii="Times New Roman" w:hAnsi="Times New Roman"/>
          <w:snapToGrid w:val="0"/>
        </w:rPr>
        <w:t xml:space="preserve"> (ES)</w:t>
      </w:r>
      <w:r w:rsidR="008012FA">
        <w:rPr>
          <w:rFonts w:ascii="Times New Roman" w:hAnsi="Times New Roman"/>
          <w:snapToGrid w:val="0"/>
        </w:rPr>
        <w:t xml:space="preserve">: </w:t>
      </w:r>
      <w:r w:rsidR="008012FA" w:rsidRPr="0028102F">
        <w:rPr>
          <w:rFonts w:ascii="Times New Roman" w:hAnsi="Times New Roman"/>
          <w:snapToGrid w:val="0"/>
        </w:rPr>
        <w:t>piquetes coletivos</w:t>
      </w:r>
      <w:r w:rsidR="008012FA">
        <w:rPr>
          <w:rFonts w:ascii="Times New Roman" w:hAnsi="Times New Roman"/>
          <w:snapToGrid w:val="0"/>
        </w:rPr>
        <w:t xml:space="preserve"> de criação</w:t>
      </w:r>
      <w:r w:rsidR="00560A27">
        <w:rPr>
          <w:rFonts w:ascii="Times New Roman" w:hAnsi="Times New Roman"/>
          <w:snapToGrid w:val="0"/>
        </w:rPr>
        <w:t>;</w:t>
      </w:r>
      <w:r w:rsidR="008012FA">
        <w:rPr>
          <w:rFonts w:ascii="Times New Roman" w:hAnsi="Times New Roman"/>
          <w:snapToGrid w:val="0"/>
        </w:rPr>
        <w:t xml:space="preserve"> e 2</w:t>
      </w:r>
      <w:r w:rsidR="00560A27">
        <w:rPr>
          <w:rFonts w:ascii="Times New Roman" w:hAnsi="Times New Roman"/>
          <w:snapToGrid w:val="0"/>
        </w:rPr>
        <w:t xml:space="preserve"> - </w:t>
      </w:r>
      <w:r w:rsidR="008012FA">
        <w:rPr>
          <w:rFonts w:ascii="Times New Roman" w:hAnsi="Times New Roman"/>
          <w:snapToGrid w:val="0"/>
        </w:rPr>
        <w:t>enriquecimento social e físico</w:t>
      </w:r>
      <w:r w:rsidR="00560A27">
        <w:rPr>
          <w:rFonts w:ascii="Times New Roman" w:hAnsi="Times New Roman"/>
          <w:snapToGrid w:val="0"/>
        </w:rPr>
        <w:t xml:space="preserve"> (ESF)</w:t>
      </w:r>
      <w:r w:rsidR="008012FA">
        <w:rPr>
          <w:rFonts w:ascii="Times New Roman" w:hAnsi="Times New Roman"/>
          <w:snapToGrid w:val="0"/>
        </w:rPr>
        <w:t xml:space="preserve">: </w:t>
      </w:r>
      <w:r w:rsidR="008012FA" w:rsidRPr="0028102F">
        <w:rPr>
          <w:rFonts w:ascii="Times New Roman" w:hAnsi="Times New Roman"/>
          <w:snapToGrid w:val="0"/>
        </w:rPr>
        <w:t>piquetes coletivos com diferentes recursos de enriquecimento físico (espantalho, bola e escova) oferecidos simultaneamente.</w:t>
      </w:r>
      <w:r w:rsidR="008012FA">
        <w:rPr>
          <w:rFonts w:ascii="Times New Roman" w:hAnsi="Times New Roman"/>
          <w:snapToGrid w:val="0"/>
        </w:rPr>
        <w:t xml:space="preserve"> </w:t>
      </w:r>
      <w:r w:rsidR="008012FA" w:rsidRPr="0028102F">
        <w:rPr>
          <w:rFonts w:ascii="Times New Roman" w:hAnsi="Times New Roman"/>
          <w:snapToGrid w:val="0"/>
        </w:rPr>
        <w:t xml:space="preserve">As observações comportamentais foram realizadas do nascimento ao desmame (60 dias) a cada 14 dias, durante 10 horas consecutivas, utilizando a metodologia de instantâneos a cada 5 min. </w:t>
      </w:r>
      <w:r w:rsidR="00FA0B0B" w:rsidRPr="00FA0B0B">
        <w:rPr>
          <w:rFonts w:ascii="Times New Roman" w:hAnsi="Times New Roman"/>
          <w:snapToGrid w:val="0"/>
        </w:rPr>
        <w:t>O desenho experimental foi composto por 10 repetições (grupos), animais como unidade amostra</w:t>
      </w:r>
      <w:r w:rsidR="00FA0B0B">
        <w:rPr>
          <w:rFonts w:ascii="Times New Roman" w:hAnsi="Times New Roman"/>
          <w:snapToGrid w:val="0"/>
        </w:rPr>
        <w:t>l</w:t>
      </w:r>
      <w:r w:rsidR="00FA0B0B" w:rsidRPr="00FA0B0B">
        <w:rPr>
          <w:rFonts w:ascii="Times New Roman" w:hAnsi="Times New Roman"/>
          <w:snapToGrid w:val="0"/>
        </w:rPr>
        <w:t>, duas variáveis independentes (tratamentos)</w:t>
      </w:r>
      <w:r w:rsidR="00FA0B0B">
        <w:rPr>
          <w:rFonts w:ascii="Times New Roman" w:hAnsi="Times New Roman"/>
          <w:snapToGrid w:val="0"/>
        </w:rPr>
        <w:t xml:space="preserve"> </w:t>
      </w:r>
      <w:r w:rsidR="00FA0B0B" w:rsidRPr="00FA0B0B">
        <w:rPr>
          <w:rFonts w:ascii="Times New Roman" w:hAnsi="Times New Roman"/>
          <w:snapToGrid w:val="0"/>
        </w:rPr>
        <w:t>e as variáveis dependentes foram cada comportamento avaliado</w:t>
      </w:r>
      <w:r w:rsidR="00FA0B0B">
        <w:rPr>
          <w:rFonts w:ascii="Times New Roman" w:hAnsi="Times New Roman"/>
          <w:snapToGrid w:val="0"/>
        </w:rPr>
        <w:t>s</w:t>
      </w:r>
      <w:r w:rsidR="00FA0B0B" w:rsidRPr="00FA0B0B">
        <w:rPr>
          <w:rFonts w:ascii="Times New Roman" w:hAnsi="Times New Roman"/>
          <w:snapToGrid w:val="0"/>
        </w:rPr>
        <w:t xml:space="preserve"> ao longo do tempo (7</w:t>
      </w:r>
      <w:r w:rsidR="00E0407F">
        <w:rPr>
          <w:rFonts w:ascii="Times New Roman" w:hAnsi="Times New Roman"/>
          <w:snapToGrid w:val="0"/>
        </w:rPr>
        <w:t xml:space="preserve">h </w:t>
      </w:r>
      <w:r w:rsidR="00FA0B0B" w:rsidRPr="00FA0B0B">
        <w:rPr>
          <w:rFonts w:ascii="Times New Roman" w:hAnsi="Times New Roman"/>
          <w:snapToGrid w:val="0"/>
        </w:rPr>
        <w:t>-</w:t>
      </w:r>
      <w:r w:rsidR="00E0407F">
        <w:rPr>
          <w:rFonts w:ascii="Times New Roman" w:hAnsi="Times New Roman"/>
          <w:snapToGrid w:val="0"/>
        </w:rPr>
        <w:t xml:space="preserve"> </w:t>
      </w:r>
      <w:r w:rsidR="00FA0B0B" w:rsidRPr="00FA0B0B">
        <w:rPr>
          <w:rFonts w:ascii="Times New Roman" w:hAnsi="Times New Roman"/>
          <w:snapToGrid w:val="0"/>
        </w:rPr>
        <w:t>17</w:t>
      </w:r>
      <w:r w:rsidR="00E0407F">
        <w:rPr>
          <w:rFonts w:ascii="Times New Roman" w:hAnsi="Times New Roman"/>
          <w:snapToGrid w:val="0"/>
        </w:rPr>
        <w:t>h</w:t>
      </w:r>
      <w:r w:rsidR="00FA0B0B" w:rsidRPr="00FA0B0B">
        <w:rPr>
          <w:rFonts w:ascii="Times New Roman" w:hAnsi="Times New Roman"/>
          <w:snapToGrid w:val="0"/>
        </w:rPr>
        <w:t>) e sumarizado por hora.</w:t>
      </w:r>
      <w:r w:rsidR="00FA0B0B">
        <w:rPr>
          <w:rFonts w:ascii="Times New Roman" w:hAnsi="Times New Roman"/>
          <w:snapToGrid w:val="0"/>
        </w:rPr>
        <w:t xml:space="preserve"> Os dados foram analisados por Modelos Lineares Generalizados (GLM) com o auxílio do </w:t>
      </w:r>
      <w:r w:rsidR="00E0407F">
        <w:rPr>
          <w:rFonts w:ascii="Times New Roman" w:hAnsi="Times New Roman"/>
          <w:snapToGrid w:val="0"/>
        </w:rPr>
        <w:t xml:space="preserve">software </w:t>
      </w:r>
      <w:r w:rsidR="00FA0B0B">
        <w:rPr>
          <w:rFonts w:ascii="Times New Roman" w:hAnsi="Times New Roman"/>
          <w:snapToGrid w:val="0"/>
        </w:rPr>
        <w:t xml:space="preserve">R. Nos modelos GLM o tratamento foi </w:t>
      </w:r>
      <w:r w:rsidR="00C637DA">
        <w:rPr>
          <w:rFonts w:ascii="Times New Roman" w:hAnsi="Times New Roman"/>
          <w:snapToGrid w:val="0"/>
        </w:rPr>
        <w:t>considerado</w:t>
      </w:r>
      <w:r w:rsidR="00FA0B0B">
        <w:rPr>
          <w:rFonts w:ascii="Times New Roman" w:hAnsi="Times New Roman"/>
          <w:snapToGrid w:val="0"/>
        </w:rPr>
        <w:t xml:space="preserve"> como fator fixo; animais, data, horas de observação e sexo foram considerados como fator aleatório.</w:t>
      </w:r>
      <w:r w:rsidR="00327B60">
        <w:rPr>
          <w:rFonts w:ascii="Times New Roman" w:hAnsi="Times New Roman"/>
          <w:snapToGrid w:val="0"/>
        </w:rPr>
        <w:t xml:space="preserve"> A interação social </w:t>
      </w:r>
      <w:r w:rsidR="00470AA5">
        <w:rPr>
          <w:rFonts w:ascii="Times New Roman" w:hAnsi="Times New Roman"/>
          <w:snapToGrid w:val="0"/>
        </w:rPr>
        <w:t>foi menor (~22%; p=0,038; IC=</w:t>
      </w:r>
      <w:r w:rsidR="00470AA5" w:rsidRPr="00327B60">
        <w:rPr>
          <w:rFonts w:ascii="Times New Roman" w:hAnsi="Times New Roman"/>
          <w:snapToGrid w:val="0"/>
        </w:rPr>
        <w:t>0.626</w:t>
      </w:r>
      <w:r w:rsidR="00470AA5">
        <w:rPr>
          <w:rFonts w:ascii="Times New Roman" w:hAnsi="Times New Roman"/>
          <w:snapToGrid w:val="0"/>
        </w:rPr>
        <w:t>-</w:t>
      </w:r>
      <w:r w:rsidR="00470AA5" w:rsidRPr="00327B60">
        <w:rPr>
          <w:rFonts w:ascii="Times New Roman" w:hAnsi="Times New Roman"/>
          <w:snapToGrid w:val="0"/>
        </w:rPr>
        <w:t>0.986</w:t>
      </w:r>
      <w:r w:rsidR="00470AA5">
        <w:rPr>
          <w:rFonts w:ascii="Times New Roman" w:hAnsi="Times New Roman"/>
          <w:snapToGrid w:val="0"/>
        </w:rPr>
        <w:t>) no tratamento ESF. A frequência do</w:t>
      </w:r>
      <w:r w:rsidR="002868A8">
        <w:rPr>
          <w:rFonts w:ascii="Times New Roman" w:hAnsi="Times New Roman"/>
          <w:snapToGrid w:val="0"/>
        </w:rPr>
        <w:t xml:space="preserve"> comportamento de explorar o ambiente </w:t>
      </w:r>
      <w:r w:rsidR="00470AA5">
        <w:rPr>
          <w:rFonts w:ascii="Times New Roman" w:hAnsi="Times New Roman"/>
          <w:snapToGrid w:val="0"/>
        </w:rPr>
        <w:t xml:space="preserve">foi maior (p=0,021) no tratamento ES (11%) do que no tratamento </w:t>
      </w:r>
      <w:r w:rsidR="002868A8">
        <w:rPr>
          <w:rFonts w:ascii="Times New Roman" w:hAnsi="Times New Roman"/>
          <w:snapToGrid w:val="0"/>
        </w:rPr>
        <w:t>ESF</w:t>
      </w:r>
      <w:r w:rsidR="00470AA5">
        <w:rPr>
          <w:rFonts w:ascii="Times New Roman" w:hAnsi="Times New Roman"/>
          <w:snapToGrid w:val="0"/>
        </w:rPr>
        <w:t xml:space="preserve"> (9%)</w:t>
      </w:r>
      <w:r w:rsidR="002868A8">
        <w:rPr>
          <w:rFonts w:ascii="Times New Roman" w:hAnsi="Times New Roman"/>
          <w:snapToGrid w:val="0"/>
        </w:rPr>
        <w:t xml:space="preserve">. </w:t>
      </w:r>
      <w:r w:rsidR="00434893">
        <w:rPr>
          <w:rFonts w:ascii="Times New Roman" w:hAnsi="Times New Roman"/>
          <w:snapToGrid w:val="0"/>
        </w:rPr>
        <w:t>Não houve influência (p&gt;0,05) do tratamento na frequência de ócio (ES: 58%; ESF: 59%) e ruminação (ES:7,5%; ESF: 8,5%). Além disso, não houve influência (p</w:t>
      </w:r>
      <w:r w:rsidR="002868A8">
        <w:rPr>
          <w:rFonts w:ascii="Times New Roman" w:hAnsi="Times New Roman"/>
          <w:snapToGrid w:val="0"/>
        </w:rPr>
        <w:t>=</w:t>
      </w:r>
      <w:r w:rsidR="00434893">
        <w:rPr>
          <w:rFonts w:ascii="Times New Roman" w:hAnsi="Times New Roman"/>
          <w:snapToGrid w:val="0"/>
        </w:rPr>
        <w:t>0,57; IC=</w:t>
      </w:r>
      <w:r w:rsidR="00434893" w:rsidRPr="00434893">
        <w:rPr>
          <w:rFonts w:ascii="Times New Roman" w:hAnsi="Times New Roman"/>
          <w:snapToGrid w:val="0"/>
        </w:rPr>
        <w:t>0.325</w:t>
      </w:r>
      <w:r w:rsidR="00434893">
        <w:rPr>
          <w:rFonts w:ascii="Times New Roman" w:hAnsi="Times New Roman"/>
          <w:snapToGrid w:val="0"/>
        </w:rPr>
        <w:t>-</w:t>
      </w:r>
      <w:r w:rsidR="00434893" w:rsidRPr="00434893">
        <w:rPr>
          <w:rFonts w:ascii="Times New Roman" w:hAnsi="Times New Roman"/>
          <w:snapToGrid w:val="0"/>
        </w:rPr>
        <w:t>1.856</w:t>
      </w:r>
      <w:r w:rsidR="00434893">
        <w:rPr>
          <w:rFonts w:ascii="Times New Roman" w:hAnsi="Times New Roman"/>
          <w:snapToGrid w:val="0"/>
        </w:rPr>
        <w:t>) do tratamento no comportamento de mamada não nutritiva. A frequência de visitas ao concentrado foi maior (p&gt;0,001) no tratamento ESF (3,4%) do que no ES (2%). Porém, a frequência de pastejo foi maior (p=0,007) no tratamento ES (13%) do que no ESF (9,7%).</w:t>
      </w:r>
      <w:r w:rsidR="00470AA5">
        <w:rPr>
          <w:rFonts w:ascii="Times New Roman" w:hAnsi="Times New Roman"/>
          <w:snapToGrid w:val="0"/>
        </w:rPr>
        <w:t xml:space="preserve"> </w:t>
      </w:r>
      <w:r w:rsidR="00510715">
        <w:rPr>
          <w:rFonts w:ascii="Times New Roman" w:hAnsi="Times New Roman"/>
          <w:snapToGrid w:val="0"/>
        </w:rPr>
        <w:t>Descritivamente, o</w:t>
      </w:r>
      <w:r w:rsidR="00470AA5" w:rsidRPr="0028102F">
        <w:rPr>
          <w:rFonts w:ascii="Times New Roman" w:hAnsi="Times New Roman"/>
          <w:snapToGrid w:val="0"/>
        </w:rPr>
        <w:t xml:space="preserve">s bezerros interagiram </w:t>
      </w:r>
      <w:r w:rsidR="00510715">
        <w:rPr>
          <w:rFonts w:ascii="Times New Roman" w:hAnsi="Times New Roman"/>
          <w:snapToGrid w:val="0"/>
        </w:rPr>
        <w:t>em</w:t>
      </w:r>
      <w:r w:rsidR="00470AA5" w:rsidRPr="0028102F">
        <w:rPr>
          <w:rFonts w:ascii="Times New Roman" w:hAnsi="Times New Roman"/>
          <w:snapToGrid w:val="0"/>
        </w:rPr>
        <w:t xml:space="preserve"> maior frequência com a escova (48,2%), seguida da bola (26,5%) e do espantalho (25,6%). No geral, 17% dos bezerros (n=3) não interagiram com o espantalho e com a bola, enquanto 11% (n=2), não interagiram com a escova. </w:t>
      </w:r>
      <w:r w:rsidR="00470AA5">
        <w:rPr>
          <w:rFonts w:ascii="Times New Roman" w:hAnsi="Times New Roman"/>
          <w:snapToGrid w:val="0"/>
        </w:rPr>
        <w:t xml:space="preserve">Em conclusão, </w:t>
      </w:r>
      <w:r w:rsidR="00470AA5" w:rsidRPr="0028102F">
        <w:rPr>
          <w:rFonts w:ascii="Times New Roman" w:hAnsi="Times New Roman"/>
          <w:snapToGrid w:val="0"/>
        </w:rPr>
        <w:t>a criação de bezerro</w:t>
      </w:r>
      <w:r w:rsidR="00470AA5">
        <w:rPr>
          <w:rFonts w:ascii="Times New Roman" w:hAnsi="Times New Roman"/>
          <w:snapToGrid w:val="0"/>
        </w:rPr>
        <w:t>s</w:t>
      </w:r>
      <w:r w:rsidR="00470AA5" w:rsidRPr="0028102F">
        <w:rPr>
          <w:rFonts w:ascii="Times New Roman" w:hAnsi="Times New Roman"/>
          <w:snapToGrid w:val="0"/>
        </w:rPr>
        <w:t xml:space="preserve"> em grupo promove um importante enriquecimento que são as interações sociais</w:t>
      </w:r>
      <w:r w:rsidR="00470AA5">
        <w:rPr>
          <w:rFonts w:ascii="Times New Roman" w:hAnsi="Times New Roman"/>
          <w:snapToGrid w:val="0"/>
        </w:rPr>
        <w:t>, embora quando disponibilizado</w:t>
      </w:r>
      <w:r w:rsidR="00470AA5" w:rsidRPr="0028102F">
        <w:rPr>
          <w:rFonts w:ascii="Times New Roman" w:hAnsi="Times New Roman"/>
          <w:snapToGrid w:val="0"/>
        </w:rPr>
        <w:t xml:space="preserve"> enriquecimento físico</w:t>
      </w:r>
      <w:r w:rsidR="00470AA5">
        <w:rPr>
          <w:rFonts w:ascii="Times New Roman" w:hAnsi="Times New Roman"/>
          <w:snapToGrid w:val="0"/>
        </w:rPr>
        <w:t xml:space="preserve"> o</w:t>
      </w:r>
      <w:r w:rsidR="00470AA5" w:rsidRPr="0028102F">
        <w:rPr>
          <w:rFonts w:ascii="Times New Roman" w:hAnsi="Times New Roman"/>
          <w:snapToGrid w:val="0"/>
        </w:rPr>
        <w:t xml:space="preserve">s bezerros </w:t>
      </w:r>
      <w:r w:rsidR="00470AA5">
        <w:rPr>
          <w:rFonts w:ascii="Times New Roman" w:hAnsi="Times New Roman"/>
          <w:snapToGrid w:val="0"/>
        </w:rPr>
        <w:t xml:space="preserve">gastam tempo </w:t>
      </w:r>
      <w:r w:rsidR="00470AA5" w:rsidRPr="0028102F">
        <w:rPr>
          <w:rFonts w:ascii="Times New Roman" w:hAnsi="Times New Roman"/>
          <w:snapToGrid w:val="0"/>
        </w:rPr>
        <w:t>interagi</w:t>
      </w:r>
      <w:r w:rsidR="00470AA5">
        <w:rPr>
          <w:rFonts w:ascii="Times New Roman" w:hAnsi="Times New Roman"/>
          <w:snapToGrid w:val="0"/>
        </w:rPr>
        <w:t>ndo com esses recursos.</w:t>
      </w:r>
    </w:p>
    <w:p w14:paraId="41A88638" w14:textId="77777777" w:rsidR="00A35553" w:rsidRPr="00F61E4E" w:rsidRDefault="00A35553" w:rsidP="00F61E4E">
      <w:pPr>
        <w:pStyle w:val="Corpodetexto"/>
        <w:spacing w:line="240" w:lineRule="auto"/>
        <w:jc w:val="left"/>
        <w:rPr>
          <w:rFonts w:ascii="Times New Roman" w:hAnsi="Times New Roman"/>
          <w:snapToGrid w:val="0"/>
        </w:rPr>
      </w:pPr>
    </w:p>
    <w:p w14:paraId="0B07FB35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A35553">
        <w:rPr>
          <w:rFonts w:ascii="Times New Roman" w:hAnsi="Times New Roman"/>
          <w:b/>
          <w:sz w:val="20"/>
        </w:rPr>
        <w:t>Apoio financeiro:</w:t>
      </w:r>
      <w:r w:rsidR="00A35553" w:rsidRPr="00A35553">
        <w:rPr>
          <w:rFonts w:ascii="Times New Roman" w:hAnsi="Times New Roman"/>
          <w:sz w:val="20"/>
        </w:rPr>
        <w:t xml:space="preserve"> Conselho</w:t>
      </w:r>
      <w:r w:rsidR="00A35553">
        <w:rPr>
          <w:rFonts w:ascii="Times New Roman" w:hAnsi="Times New Roman"/>
          <w:sz w:val="20"/>
        </w:rPr>
        <w:t xml:space="preserve"> Nacional de Desenvolvimento Científico e Tecnológico (CNPQ).</w:t>
      </w:r>
    </w:p>
    <w:p w14:paraId="4C3CD4EE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 xml:space="preserve">Área: </w:t>
      </w:r>
      <w:r w:rsidR="005F7B2C">
        <w:rPr>
          <w:rFonts w:ascii="Times New Roman" w:hAnsi="Times New Roman"/>
          <w:sz w:val="20"/>
        </w:rPr>
        <w:t>Ciências Biológicas</w:t>
      </w:r>
    </w:p>
    <w:p w14:paraId="54C17C89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Palavras-chave</w:t>
      </w:r>
      <w:r w:rsidRPr="00F61E4E">
        <w:rPr>
          <w:rFonts w:ascii="Times New Roman" w:hAnsi="Times New Roman"/>
          <w:sz w:val="20"/>
        </w:rPr>
        <w:t xml:space="preserve">: </w:t>
      </w:r>
      <w:r w:rsidR="002E4061">
        <w:rPr>
          <w:rFonts w:ascii="Times New Roman" w:hAnsi="Times New Roman"/>
          <w:sz w:val="20"/>
        </w:rPr>
        <w:t>Bem-estar, bovinocultura leiteira, comportamento animal, enriquecimento ambiental</w:t>
      </w:r>
      <w:r w:rsidRPr="00F61E4E">
        <w:rPr>
          <w:rFonts w:ascii="Times New Roman" w:hAnsi="Times New Roman"/>
          <w:sz w:val="20"/>
        </w:rPr>
        <w:t>.</w:t>
      </w:r>
    </w:p>
    <w:p w14:paraId="1DD377F3" w14:textId="77777777" w:rsidR="00F61E4E" w:rsidRPr="00F61E4E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F61E4E">
        <w:rPr>
          <w:rFonts w:ascii="Times New Roman" w:hAnsi="Times New Roman"/>
          <w:b/>
          <w:sz w:val="20"/>
        </w:rPr>
        <w:t>Comitê de Ética (se aplicável):</w:t>
      </w:r>
      <w:r w:rsidRPr="00F61E4E">
        <w:rPr>
          <w:rFonts w:ascii="Times New Roman" w:hAnsi="Times New Roman"/>
          <w:sz w:val="20"/>
        </w:rPr>
        <w:t xml:space="preserve"> Animal </w:t>
      </w:r>
    </w:p>
    <w:p w14:paraId="54AD797F" w14:textId="77777777" w:rsidR="00A35553" w:rsidRPr="0028102F" w:rsidRDefault="00F61E4E" w:rsidP="00F61E4E">
      <w:pPr>
        <w:pStyle w:val="Corpodetexto"/>
        <w:spacing w:line="240" w:lineRule="auto"/>
        <w:rPr>
          <w:rFonts w:ascii="Times New Roman" w:hAnsi="Times New Roman"/>
          <w:sz w:val="20"/>
        </w:rPr>
      </w:pPr>
      <w:r w:rsidRPr="00A35553">
        <w:rPr>
          <w:rFonts w:ascii="Times New Roman" w:hAnsi="Times New Roman"/>
          <w:b/>
          <w:sz w:val="20"/>
        </w:rPr>
        <w:t xml:space="preserve">N. do Processo PIBIC/PIBIT (se aplicável): </w:t>
      </w:r>
      <w:r w:rsidRPr="00A35553">
        <w:rPr>
          <w:rFonts w:ascii="Times New Roman" w:hAnsi="Times New Roman"/>
          <w:sz w:val="20"/>
        </w:rPr>
        <w:t>1</w:t>
      </w:r>
      <w:r w:rsidR="00A35553" w:rsidRPr="00A35553">
        <w:rPr>
          <w:rFonts w:ascii="Times New Roman" w:hAnsi="Times New Roman"/>
          <w:sz w:val="20"/>
        </w:rPr>
        <w:t>2</w:t>
      </w:r>
      <w:r w:rsidRPr="00A35553">
        <w:rPr>
          <w:rFonts w:ascii="Times New Roman" w:hAnsi="Times New Roman"/>
          <w:sz w:val="20"/>
        </w:rPr>
        <w:t>.</w:t>
      </w:r>
      <w:r w:rsidR="00A35553" w:rsidRPr="00A35553">
        <w:rPr>
          <w:rFonts w:ascii="Times New Roman" w:hAnsi="Times New Roman"/>
          <w:sz w:val="20"/>
        </w:rPr>
        <w:t>856</w:t>
      </w:r>
      <w:r w:rsidRPr="00A35553">
        <w:rPr>
          <w:rFonts w:ascii="Times New Roman" w:hAnsi="Times New Roman"/>
          <w:sz w:val="20"/>
        </w:rPr>
        <w:t>.</w:t>
      </w:r>
      <w:r w:rsidR="00A35553" w:rsidRPr="00A35553">
        <w:rPr>
          <w:rFonts w:ascii="Times New Roman" w:hAnsi="Times New Roman"/>
          <w:sz w:val="20"/>
        </w:rPr>
        <w:t>320</w:t>
      </w:r>
      <w:r w:rsidRPr="00A35553">
        <w:rPr>
          <w:rFonts w:ascii="Times New Roman" w:hAnsi="Times New Roman"/>
          <w:sz w:val="20"/>
        </w:rPr>
        <w:t>.23</w:t>
      </w:r>
    </w:p>
    <w:sectPr w:rsidR="00A35553" w:rsidRPr="0028102F" w:rsidSect="005061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88" w:right="1304" w:bottom="1304" w:left="130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94F705" w14:textId="77777777" w:rsidR="001F1AA8" w:rsidRDefault="001F1AA8" w:rsidP="00E12AB0">
      <w:r>
        <w:separator/>
      </w:r>
    </w:p>
  </w:endnote>
  <w:endnote w:type="continuationSeparator" w:id="0">
    <w:p w14:paraId="7E1D2BAE" w14:textId="77777777" w:rsidR="001F1AA8" w:rsidRDefault="001F1AA8" w:rsidP="00E12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7E2A5F" w14:textId="77777777" w:rsidR="00E12AB0" w:rsidRDefault="00E12AB0" w:rsidP="00E12AB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2BA5C" w14:textId="77777777" w:rsidR="00E12AB0" w:rsidRDefault="00E12AB0" w:rsidP="00E12AB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2C7EF" w14:textId="77777777" w:rsidR="00E12AB0" w:rsidRDefault="00E12AB0" w:rsidP="00E12AB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D003C2" w14:textId="77777777" w:rsidR="001F1AA8" w:rsidRDefault="001F1AA8" w:rsidP="00E12AB0">
      <w:r>
        <w:separator/>
      </w:r>
    </w:p>
  </w:footnote>
  <w:footnote w:type="continuationSeparator" w:id="0">
    <w:p w14:paraId="2B0D4A4A" w14:textId="77777777" w:rsidR="001F1AA8" w:rsidRDefault="001F1AA8" w:rsidP="00E12A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412273" w14:textId="77777777" w:rsidR="00E12AB0" w:rsidRDefault="00E12AB0" w:rsidP="00E12AB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3FA8A0" w14:textId="77777777" w:rsidR="00E12AB0" w:rsidRDefault="00E12AB0" w:rsidP="00E12AB0">
    <w:pPr>
      <w:pStyle w:val="Cabealho"/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Anais da 15ª Jornada Científica – Embrapa São Carlos – 22 de agosto de 2023</w:t>
    </w:r>
  </w:p>
  <w:p w14:paraId="493507F2" w14:textId="77777777" w:rsidR="00E12AB0" w:rsidRPr="00E12AB0" w:rsidRDefault="00E12AB0" w:rsidP="00E12AB0">
    <w:pPr>
      <w:pStyle w:val="Cabealho"/>
      <w:pBdr>
        <w:bottom w:val="single" w:sz="4" w:space="1" w:color="auto"/>
      </w:pBdr>
      <w:ind w:left="0" w:hanging="2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6953D9" w14:textId="77777777" w:rsidR="00E12AB0" w:rsidRDefault="00E12AB0" w:rsidP="00E12AB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063"/>
    <w:rsid w:val="00073F30"/>
    <w:rsid w:val="001F1AA8"/>
    <w:rsid w:val="0028102F"/>
    <w:rsid w:val="002868A8"/>
    <w:rsid w:val="002B6C6D"/>
    <w:rsid w:val="002C0BD5"/>
    <w:rsid w:val="002E0A8D"/>
    <w:rsid w:val="002E4061"/>
    <w:rsid w:val="00327B60"/>
    <w:rsid w:val="003477EB"/>
    <w:rsid w:val="003555CB"/>
    <w:rsid w:val="00434893"/>
    <w:rsid w:val="00470AA5"/>
    <w:rsid w:val="00484063"/>
    <w:rsid w:val="0050271D"/>
    <w:rsid w:val="005061A7"/>
    <w:rsid w:val="00510715"/>
    <w:rsid w:val="005112AA"/>
    <w:rsid w:val="00560A27"/>
    <w:rsid w:val="0057319E"/>
    <w:rsid w:val="005F7B2C"/>
    <w:rsid w:val="006D42E4"/>
    <w:rsid w:val="00785A21"/>
    <w:rsid w:val="007C674E"/>
    <w:rsid w:val="008012FA"/>
    <w:rsid w:val="008047FC"/>
    <w:rsid w:val="008D1B21"/>
    <w:rsid w:val="00A35553"/>
    <w:rsid w:val="00A93212"/>
    <w:rsid w:val="00B24EBF"/>
    <w:rsid w:val="00B424A2"/>
    <w:rsid w:val="00B46292"/>
    <w:rsid w:val="00B47FD2"/>
    <w:rsid w:val="00C637DA"/>
    <w:rsid w:val="00CD0F93"/>
    <w:rsid w:val="00CF7283"/>
    <w:rsid w:val="00D053EE"/>
    <w:rsid w:val="00D31819"/>
    <w:rsid w:val="00D6751D"/>
    <w:rsid w:val="00D838E3"/>
    <w:rsid w:val="00E0407F"/>
    <w:rsid w:val="00E12AB0"/>
    <w:rsid w:val="00F61E4E"/>
    <w:rsid w:val="00FA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1D181"/>
  <w15:docId w15:val="{2D05F540-7028-4DC7-933E-6E8F532C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0" w:unhideWhenUsed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iPriority="0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link w:val="Ttulo1Char"/>
    <w:uiPriority w:val="9"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3700D6F-A000-4905-A2C9-059DB1CDF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631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Conta da Microsoft</cp:lastModifiedBy>
  <cp:revision>2</cp:revision>
  <dcterms:created xsi:type="dcterms:W3CDTF">2023-07-14T21:33:00Z</dcterms:created>
  <dcterms:modified xsi:type="dcterms:W3CDTF">2023-07-14T21:33:00Z</dcterms:modified>
</cp:coreProperties>
</file>