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492DA" w14:textId="3F71C09F" w:rsidR="00A94D73" w:rsidRPr="00101193" w:rsidRDefault="00B75AD3" w:rsidP="00A94D73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B75AD3">
        <w:rPr>
          <w:rFonts w:ascii="Times New Roman" w:hAnsi="Times New Roman" w:cs="Times New Roman"/>
          <w:b/>
          <w:snapToGrid w:val="0"/>
          <w:sz w:val="28"/>
        </w:rPr>
        <w:t xml:space="preserve">Desenvolvimento de insumos para testes </w:t>
      </w:r>
      <w:r w:rsidRPr="00B75AD3">
        <w:rPr>
          <w:rFonts w:ascii="Times New Roman" w:hAnsi="Times New Roman" w:cs="Times New Roman"/>
          <w:b/>
          <w:i/>
          <w:snapToGrid w:val="0"/>
          <w:sz w:val="28"/>
        </w:rPr>
        <w:t>Point-</w:t>
      </w:r>
      <w:proofErr w:type="spellStart"/>
      <w:r w:rsidRPr="00B75AD3">
        <w:rPr>
          <w:rFonts w:ascii="Times New Roman" w:hAnsi="Times New Roman" w:cs="Times New Roman"/>
          <w:b/>
          <w:i/>
          <w:snapToGrid w:val="0"/>
          <w:sz w:val="28"/>
        </w:rPr>
        <w:t>of</w:t>
      </w:r>
      <w:proofErr w:type="spellEnd"/>
      <w:r w:rsidRPr="00B75AD3">
        <w:rPr>
          <w:rFonts w:ascii="Times New Roman" w:hAnsi="Times New Roman" w:cs="Times New Roman"/>
          <w:b/>
          <w:i/>
          <w:snapToGrid w:val="0"/>
          <w:sz w:val="28"/>
        </w:rPr>
        <w:t>-</w:t>
      </w:r>
      <w:proofErr w:type="spellStart"/>
      <w:r w:rsidRPr="00B75AD3">
        <w:rPr>
          <w:rFonts w:ascii="Times New Roman" w:hAnsi="Times New Roman" w:cs="Times New Roman"/>
          <w:b/>
          <w:i/>
          <w:snapToGrid w:val="0"/>
          <w:sz w:val="28"/>
        </w:rPr>
        <w:t>Care</w:t>
      </w:r>
      <w:proofErr w:type="spellEnd"/>
      <w:r w:rsidRPr="00B75AD3">
        <w:rPr>
          <w:rFonts w:ascii="Times New Roman" w:hAnsi="Times New Roman" w:cs="Times New Roman"/>
          <w:b/>
          <w:snapToGrid w:val="0"/>
          <w:sz w:val="28"/>
        </w:rPr>
        <w:t xml:space="preserve"> para detecção de </w:t>
      </w:r>
      <w:r w:rsidRPr="00B75AD3">
        <w:rPr>
          <w:rFonts w:ascii="Times New Roman" w:hAnsi="Times New Roman" w:cs="Times New Roman"/>
          <w:b/>
          <w:i/>
          <w:snapToGrid w:val="0"/>
          <w:sz w:val="28"/>
        </w:rPr>
        <w:t>Strept</w:t>
      </w:r>
      <w:r w:rsidR="00101193">
        <w:rPr>
          <w:rFonts w:ascii="Times New Roman" w:hAnsi="Times New Roman" w:cs="Times New Roman"/>
          <w:b/>
          <w:i/>
          <w:snapToGrid w:val="0"/>
          <w:sz w:val="28"/>
        </w:rPr>
        <w:t>o</w:t>
      </w:r>
      <w:r w:rsidRPr="00B75AD3">
        <w:rPr>
          <w:rFonts w:ascii="Times New Roman" w:hAnsi="Times New Roman" w:cs="Times New Roman"/>
          <w:b/>
          <w:i/>
          <w:snapToGrid w:val="0"/>
          <w:sz w:val="28"/>
        </w:rPr>
        <w:t xml:space="preserve">coccus </w:t>
      </w:r>
      <w:proofErr w:type="spellStart"/>
      <w:r w:rsidRPr="00B75AD3">
        <w:rPr>
          <w:rFonts w:ascii="Times New Roman" w:hAnsi="Times New Roman" w:cs="Times New Roman"/>
          <w:b/>
          <w:i/>
          <w:snapToGrid w:val="0"/>
          <w:sz w:val="28"/>
        </w:rPr>
        <w:t>agalactiae</w:t>
      </w:r>
      <w:proofErr w:type="spellEnd"/>
      <w:r w:rsidRPr="00B75AD3">
        <w:rPr>
          <w:rFonts w:ascii="Times New Roman" w:hAnsi="Times New Roman" w:cs="Times New Roman"/>
          <w:b/>
          <w:snapToGrid w:val="0"/>
          <w:sz w:val="28"/>
        </w:rPr>
        <w:t xml:space="preserve"> isolados </w:t>
      </w:r>
      <w:r w:rsidRPr="00101193">
        <w:rPr>
          <w:rFonts w:ascii="Times New Roman" w:hAnsi="Times New Roman" w:cs="Times New Roman"/>
          <w:b/>
          <w:snapToGrid w:val="0"/>
          <w:sz w:val="28"/>
        </w:rPr>
        <w:t xml:space="preserve">de </w:t>
      </w:r>
      <w:r w:rsidR="00101193" w:rsidRPr="00101193">
        <w:rPr>
          <w:rFonts w:ascii="Times New Roman" w:hAnsi="Times New Roman" w:cs="Times New Roman"/>
          <w:b/>
          <w:snapToGrid w:val="0"/>
          <w:sz w:val="28"/>
        </w:rPr>
        <w:t xml:space="preserve">tilápias </w:t>
      </w:r>
      <w:r w:rsidR="00101193" w:rsidRPr="00101193">
        <w:rPr>
          <w:rFonts w:ascii="Times New Roman" w:hAnsi="Times New Roman" w:cs="Times New Roman"/>
          <w:b/>
          <w:snapToGrid w:val="0"/>
          <w:sz w:val="28"/>
          <w:szCs w:val="28"/>
        </w:rPr>
        <w:t>(</w:t>
      </w:r>
      <w:proofErr w:type="spellStart"/>
      <w:r w:rsidR="00101193" w:rsidRPr="00101193">
        <w:rPr>
          <w:rFonts w:ascii="Times New Roman" w:hAnsi="Times New Roman"/>
          <w:b/>
          <w:i/>
          <w:iCs/>
          <w:snapToGrid w:val="0"/>
          <w:sz w:val="28"/>
          <w:szCs w:val="28"/>
        </w:rPr>
        <w:t>Oreochromis</w:t>
      </w:r>
      <w:proofErr w:type="spellEnd"/>
      <w:r w:rsidR="00101193" w:rsidRPr="00101193">
        <w:rPr>
          <w:rFonts w:ascii="Times New Roman" w:hAnsi="Times New Roman"/>
          <w:b/>
          <w:i/>
          <w:iCs/>
          <w:snapToGrid w:val="0"/>
          <w:sz w:val="28"/>
          <w:szCs w:val="28"/>
        </w:rPr>
        <w:t xml:space="preserve"> </w:t>
      </w:r>
      <w:proofErr w:type="spellStart"/>
      <w:proofErr w:type="gramStart"/>
      <w:r w:rsidR="00101193" w:rsidRPr="00101193">
        <w:rPr>
          <w:rFonts w:ascii="Times New Roman" w:hAnsi="Times New Roman"/>
          <w:b/>
          <w:i/>
          <w:iCs/>
          <w:snapToGrid w:val="0"/>
          <w:sz w:val="28"/>
          <w:szCs w:val="28"/>
        </w:rPr>
        <w:t>niloticus</w:t>
      </w:r>
      <w:proofErr w:type="spellEnd"/>
      <w:r w:rsidR="00101193" w:rsidRPr="00101193">
        <w:rPr>
          <w:rFonts w:ascii="Times New Roman" w:hAnsi="Times New Roman"/>
          <w:b/>
          <w:snapToGrid w:val="0"/>
          <w:sz w:val="28"/>
          <w:szCs w:val="28"/>
        </w:rPr>
        <w:t>)</w:t>
      </w:r>
      <w:r w:rsidR="00101193" w:rsidRPr="00101193">
        <w:rPr>
          <w:rFonts w:ascii="Times New Roman" w:hAnsi="Times New Roman" w:cs="Times New Roman"/>
          <w:b/>
          <w:snapToGrid w:val="0"/>
          <w:sz w:val="28"/>
        </w:rPr>
        <w:t xml:space="preserve">   </w:t>
      </w:r>
      <w:proofErr w:type="gramEnd"/>
      <w:r w:rsidR="00101193" w:rsidRPr="00101193">
        <w:rPr>
          <w:rFonts w:ascii="Times New Roman" w:hAnsi="Times New Roman" w:cs="Times New Roman"/>
          <w:b/>
          <w:snapToGrid w:val="0"/>
          <w:sz w:val="28"/>
        </w:rPr>
        <w:t xml:space="preserve"> </w:t>
      </w:r>
      <w:r w:rsidRPr="00101193">
        <w:rPr>
          <w:rFonts w:ascii="Times New Roman" w:hAnsi="Times New Roman" w:cs="Times New Roman"/>
          <w:b/>
          <w:snapToGrid w:val="0"/>
          <w:sz w:val="28"/>
        </w:rPr>
        <w:t>através da síntese química</w:t>
      </w:r>
    </w:p>
    <w:p w14:paraId="544354C5" w14:textId="77777777" w:rsidR="00B75AD3" w:rsidRPr="00101193" w:rsidRDefault="00B75AD3" w:rsidP="00A94D73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6A04F9CC" w14:textId="5A44E0DF" w:rsidR="00F61E4E" w:rsidRDefault="00B75AD3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  <w:vertAlign w:val="superscript"/>
        </w:rPr>
      </w:pPr>
      <w:proofErr w:type="spellStart"/>
      <w:r w:rsidRPr="00101193">
        <w:rPr>
          <w:rFonts w:ascii="Times New Roman" w:hAnsi="Times New Roman" w:cs="Times New Roman"/>
          <w:snapToGrid w:val="0"/>
          <w:sz w:val="22"/>
          <w:szCs w:val="22"/>
          <w:u w:val="single"/>
        </w:rPr>
        <w:t>Marise</w:t>
      </w:r>
      <w:proofErr w:type="spellEnd"/>
      <w:r w:rsidRPr="00101193">
        <w:rPr>
          <w:rFonts w:ascii="Times New Roman" w:hAnsi="Times New Roman" w:cs="Times New Roman"/>
          <w:snapToGrid w:val="0"/>
          <w:sz w:val="22"/>
          <w:szCs w:val="22"/>
          <w:u w:val="single"/>
        </w:rPr>
        <w:t xml:space="preserve"> </w:t>
      </w:r>
      <w:proofErr w:type="spellStart"/>
      <w:r w:rsidRPr="00101193">
        <w:rPr>
          <w:rFonts w:ascii="Times New Roman" w:hAnsi="Times New Roman" w:cs="Times New Roman"/>
          <w:snapToGrid w:val="0"/>
          <w:sz w:val="22"/>
          <w:szCs w:val="22"/>
          <w:u w:val="single"/>
        </w:rPr>
        <w:t>Andri</w:t>
      </w:r>
      <w:proofErr w:type="spellEnd"/>
      <w:r w:rsidRPr="00101193">
        <w:rPr>
          <w:rFonts w:ascii="Times New Roman" w:hAnsi="Times New Roman" w:cs="Times New Roman"/>
          <w:snapToGrid w:val="0"/>
          <w:sz w:val="22"/>
          <w:szCs w:val="22"/>
          <w:u w:val="single"/>
        </w:rPr>
        <w:t xml:space="preserve"> Piotto</w:t>
      </w:r>
      <w:r w:rsidR="00F61E4E" w:rsidRPr="0010119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101193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Pr="00101193">
        <w:rPr>
          <w:rFonts w:ascii="Times New Roman" w:hAnsi="Times New Roman" w:cs="Times New Roman"/>
          <w:snapToGrid w:val="0"/>
          <w:sz w:val="22"/>
          <w:szCs w:val="22"/>
        </w:rPr>
        <w:t>Bruna Moraes Estella</w:t>
      </w:r>
      <w:r w:rsidR="00F61E4E" w:rsidRPr="0010119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61E4E" w:rsidRPr="00101193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Pr="00101193">
        <w:rPr>
          <w:rFonts w:ascii="Times New Roman" w:hAnsi="Times New Roman" w:cs="Times New Roman"/>
          <w:snapToGrid w:val="0"/>
          <w:sz w:val="22"/>
          <w:szCs w:val="22"/>
        </w:rPr>
        <w:t>Breno Castello Branco Beirão</w:t>
      </w:r>
      <w:r w:rsidR="008439A6" w:rsidRPr="0010119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F61E4E" w:rsidRPr="00101193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Pr="00101193">
        <w:rPr>
          <w:rFonts w:ascii="Times New Roman" w:hAnsi="Times New Roman" w:cs="Times New Roman"/>
          <w:snapToGrid w:val="0"/>
          <w:sz w:val="22"/>
          <w:szCs w:val="22"/>
        </w:rPr>
        <w:t>Edmilson</w:t>
      </w:r>
      <w:r w:rsidRPr="00B75AD3">
        <w:rPr>
          <w:rFonts w:ascii="Times New Roman" w:hAnsi="Times New Roman" w:cs="Times New Roman"/>
          <w:snapToGrid w:val="0"/>
          <w:sz w:val="22"/>
          <w:szCs w:val="22"/>
        </w:rPr>
        <w:t xml:space="preserve"> Dantas de Moura Junior</w:t>
      </w:r>
      <w:r w:rsidR="008439A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F238A8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Flávia Aline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Bressani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 xml:space="preserve"> Donatoni</w:t>
      </w:r>
      <w:r w:rsidR="008439A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  <w:r w:rsidR="00F238A8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Lea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Chapaval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 xml:space="preserve"> Andri</w:t>
      </w:r>
      <w:r w:rsidR="008439A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6</w:t>
      </w:r>
      <w:r w:rsidR="00F238A8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Josir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Laine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 xml:space="preserve"> Aparecida Veschi</w:t>
      </w:r>
      <w:r w:rsidR="008439A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7</w:t>
      </w:r>
      <w:r w:rsidR="00F238A8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0C2C7D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Iveraldo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 xml:space="preserve"> dos Santos Dutra</w:t>
      </w:r>
      <w:r w:rsidR="008439A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8</w:t>
      </w:r>
    </w:p>
    <w:p w14:paraId="5BEFE9F0" w14:textId="77777777" w:rsidR="00F61E4E" w:rsidRPr="00F61E4E" w:rsidRDefault="00F61E4E" w:rsidP="00101193">
      <w:pPr>
        <w:shd w:val="clear" w:color="auto" w:fill="FFFFFF"/>
        <w:ind w:firstLine="0"/>
        <w:rPr>
          <w:rFonts w:ascii="Times New Roman" w:hAnsi="Times New Roman" w:cs="Times New Roman"/>
        </w:rPr>
      </w:pPr>
    </w:p>
    <w:p w14:paraId="1DEE8C6F" w14:textId="306A60A0" w:rsidR="00F61E4E" w:rsidRPr="007B51CA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7B51CA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7B51CA">
        <w:rPr>
          <w:rFonts w:ascii="Times New Roman" w:hAnsi="Times New Roman" w:cs="Times New Roman"/>
          <w:snapToGrid w:val="0"/>
          <w:sz w:val="20"/>
          <w:szCs w:val="20"/>
        </w:rPr>
        <w:t>Alun</w:t>
      </w:r>
      <w:r w:rsidR="00352EF8" w:rsidRPr="007B51CA">
        <w:rPr>
          <w:rFonts w:ascii="Times New Roman" w:hAnsi="Times New Roman" w:cs="Times New Roman"/>
          <w:snapToGrid w:val="0"/>
          <w:sz w:val="20"/>
          <w:szCs w:val="20"/>
        </w:rPr>
        <w:t>a</w:t>
      </w:r>
      <w:r w:rsidRPr="007B51CA">
        <w:rPr>
          <w:rFonts w:ascii="Times New Roman" w:hAnsi="Times New Roman" w:cs="Times New Roman"/>
          <w:snapToGrid w:val="0"/>
          <w:sz w:val="20"/>
          <w:szCs w:val="20"/>
        </w:rPr>
        <w:t xml:space="preserve"> de </w:t>
      </w:r>
      <w:r w:rsidR="00B75AD3" w:rsidRPr="007B51CA">
        <w:rPr>
          <w:rFonts w:ascii="Times New Roman" w:hAnsi="Times New Roman" w:cs="Times New Roman"/>
          <w:snapToGrid w:val="0"/>
          <w:sz w:val="20"/>
          <w:szCs w:val="20"/>
        </w:rPr>
        <w:t xml:space="preserve">pós </w:t>
      </w:r>
      <w:r w:rsidRPr="007B51CA">
        <w:rPr>
          <w:rFonts w:ascii="Times New Roman" w:hAnsi="Times New Roman" w:cs="Times New Roman"/>
          <w:snapToGrid w:val="0"/>
          <w:sz w:val="20"/>
          <w:szCs w:val="20"/>
        </w:rPr>
        <w:t xml:space="preserve">graduação em </w:t>
      </w:r>
      <w:r w:rsidR="00B75AD3" w:rsidRPr="007B51CA">
        <w:rPr>
          <w:rFonts w:ascii="Times New Roman" w:hAnsi="Times New Roman" w:cs="Times New Roman"/>
          <w:snapToGrid w:val="0"/>
          <w:sz w:val="20"/>
          <w:szCs w:val="20"/>
        </w:rPr>
        <w:t>Ciências Veterinárias</w:t>
      </w:r>
      <w:r w:rsidRPr="007B51CA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8439A6" w:rsidRPr="007B51CA">
        <w:rPr>
          <w:rFonts w:ascii="Times New Roman" w:hAnsi="Times New Roman" w:cs="Times New Roman"/>
          <w:snapToGrid w:val="0"/>
          <w:sz w:val="20"/>
          <w:szCs w:val="20"/>
        </w:rPr>
        <w:t xml:space="preserve">FCAV/Unesp, Jaboticabal, </w:t>
      </w:r>
      <w:proofErr w:type="gramStart"/>
      <w:r w:rsidR="008439A6" w:rsidRPr="007B51CA">
        <w:rPr>
          <w:rFonts w:ascii="Times New Roman" w:hAnsi="Times New Roman" w:cs="Times New Roman"/>
          <w:snapToGrid w:val="0"/>
          <w:sz w:val="20"/>
          <w:szCs w:val="20"/>
        </w:rPr>
        <w:t xml:space="preserve">SP; </w:t>
      </w:r>
      <w:r w:rsidRPr="007B51CA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B75AD3" w:rsidRPr="007B51CA">
        <w:rPr>
          <w:rFonts w:ascii="Times New Roman" w:hAnsi="Times New Roman" w:cs="Times New Roman"/>
          <w:snapToGrid w:val="0"/>
          <w:sz w:val="20"/>
          <w:szCs w:val="20"/>
        </w:rPr>
        <w:t>mariseap</w:t>
      </w:r>
      <w:r w:rsidRPr="007B51CA">
        <w:rPr>
          <w:rFonts w:ascii="Times New Roman" w:hAnsi="Times New Roman" w:cs="Times New Roman"/>
          <w:snapToGrid w:val="0"/>
          <w:sz w:val="20"/>
          <w:szCs w:val="20"/>
        </w:rPr>
        <w:t>@</w:t>
      </w:r>
      <w:r w:rsidR="00B75AD3" w:rsidRPr="007B51CA">
        <w:rPr>
          <w:rFonts w:ascii="Times New Roman" w:hAnsi="Times New Roman" w:cs="Times New Roman"/>
          <w:snapToGrid w:val="0"/>
          <w:sz w:val="20"/>
          <w:szCs w:val="20"/>
        </w:rPr>
        <w:t>terra.com.br</w:t>
      </w:r>
      <w:proofErr w:type="gramEnd"/>
    </w:p>
    <w:p w14:paraId="61A910AD" w14:textId="2873FA4A" w:rsidR="00F61E4E" w:rsidRPr="007C377C" w:rsidRDefault="00F61E4E" w:rsidP="00F238A8">
      <w:pPr>
        <w:jc w:val="both"/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</w:pPr>
      <w:r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  <w:vertAlign w:val="superscript"/>
        </w:rPr>
        <w:t>2</w:t>
      </w:r>
      <w:r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Alun</w:t>
      </w:r>
      <w:r w:rsidR="009B2088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a</w:t>
      </w:r>
      <w:r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 </w:t>
      </w:r>
      <w:r w:rsidR="000C2C7D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do programa de </w:t>
      </w:r>
      <w:proofErr w:type="gramStart"/>
      <w:r w:rsidR="000C2C7D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pós graduação</w:t>
      </w:r>
      <w:proofErr w:type="gramEnd"/>
      <w:r w:rsidR="000C2C7D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 em </w:t>
      </w:r>
      <w:r w:rsidR="008439A6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Engenharia de </w:t>
      </w:r>
      <w:proofErr w:type="spellStart"/>
      <w:r w:rsidR="008439A6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Bio</w:t>
      </w:r>
      <w:proofErr w:type="spellEnd"/>
      <w:r w:rsidR="008439A6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 Processos e Biotecnologia, UFPR, Curitiba, PR.</w:t>
      </w:r>
      <w:r w:rsidR="000C2C7D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 </w:t>
      </w:r>
    </w:p>
    <w:p w14:paraId="2DF1AE5E" w14:textId="66B11808" w:rsidR="00F61E4E" w:rsidRPr="007B51CA" w:rsidRDefault="00F238A8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7B51CA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8439A6" w:rsidRPr="007B51CA">
        <w:rPr>
          <w:rFonts w:ascii="Times New Roman" w:hAnsi="Times New Roman" w:cs="Times New Roman"/>
          <w:snapToGrid w:val="0"/>
          <w:sz w:val="20"/>
          <w:szCs w:val="20"/>
        </w:rPr>
        <w:t>Docente do Departamento de Patologia Básica da UFPR, Curitiba, PR.</w:t>
      </w:r>
    </w:p>
    <w:p w14:paraId="2BBB06BE" w14:textId="6FE0ECC5" w:rsidR="00F61E4E" w:rsidRPr="007C377C" w:rsidRDefault="00F238A8" w:rsidP="00F61E4E">
      <w:pPr>
        <w:jc w:val="both"/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</w:pPr>
      <w:r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  <w:vertAlign w:val="superscript"/>
        </w:rPr>
        <w:t>4</w:t>
      </w:r>
      <w:r w:rsidR="008439A6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Técnico A, Laboratório de Sanidade Animal, Embrapa Semiári</w:t>
      </w:r>
      <w:r w:rsidR="00101193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d</w:t>
      </w:r>
      <w:r w:rsidR="008439A6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o, Petrolina, PE.</w:t>
      </w:r>
    </w:p>
    <w:p w14:paraId="1AF6D154" w14:textId="73C9CD03" w:rsidR="008439A6" w:rsidRPr="007C377C" w:rsidRDefault="008439A6" w:rsidP="00F61E4E">
      <w:pPr>
        <w:jc w:val="both"/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</w:pPr>
      <w:r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  <w:vertAlign w:val="superscript"/>
        </w:rPr>
        <w:t>5</w:t>
      </w:r>
      <w:r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Técnica A, Laboratório de Parasitologia</w:t>
      </w:r>
      <w:r w:rsidR="007B51CA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 da Embrapa Pecuária Sudeste</w:t>
      </w:r>
      <w:r w:rsidR="009B2088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, São Carlos, SP.</w:t>
      </w:r>
    </w:p>
    <w:p w14:paraId="116848E7" w14:textId="421E9134" w:rsidR="00F238A8" w:rsidRPr="007C377C" w:rsidRDefault="007B51CA" w:rsidP="00F238A8">
      <w:pPr>
        <w:jc w:val="both"/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</w:pPr>
      <w:r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  <w:vertAlign w:val="superscript"/>
        </w:rPr>
        <w:t>6</w:t>
      </w:r>
      <w:r w:rsidR="009B2088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Pesquisadora</w:t>
      </w:r>
      <w:r w:rsidR="00F238A8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 da Embrapa Pecuária Sudeste</w:t>
      </w:r>
      <w:r w:rsidR="009B2088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, São Carlos, SP.</w:t>
      </w:r>
    </w:p>
    <w:p w14:paraId="186CBF8B" w14:textId="45A48057" w:rsidR="008439A6" w:rsidRPr="007C377C" w:rsidRDefault="007B51CA" w:rsidP="00F238A8">
      <w:pPr>
        <w:jc w:val="both"/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</w:pPr>
      <w:r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  <w:vertAlign w:val="superscript"/>
        </w:rPr>
        <w:t>7</w:t>
      </w:r>
      <w:r w:rsidR="008439A6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Pesquisadora E</w:t>
      </w:r>
      <w:r w:rsidR="009B2088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mbrapa Semiárido, Petrolina, PE.</w:t>
      </w:r>
    </w:p>
    <w:p w14:paraId="3397CF03" w14:textId="40091F37" w:rsidR="008439A6" w:rsidRPr="007B51CA" w:rsidRDefault="007B51CA" w:rsidP="00F238A8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8</w:t>
      </w:r>
      <w:r w:rsidR="008439A6" w:rsidRPr="007B51CA">
        <w:rPr>
          <w:rFonts w:ascii="Times New Roman" w:hAnsi="Times New Roman" w:cs="Times New Roman"/>
          <w:snapToGrid w:val="0"/>
          <w:sz w:val="20"/>
          <w:szCs w:val="20"/>
        </w:rPr>
        <w:t>Docente</w:t>
      </w:r>
      <w:r w:rsidR="009B2088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8439A6" w:rsidRPr="007B51CA">
        <w:rPr>
          <w:rFonts w:ascii="Times New Roman" w:hAnsi="Times New Roman" w:cs="Times New Roman"/>
          <w:snapToGrid w:val="0"/>
          <w:sz w:val="20"/>
          <w:szCs w:val="20"/>
        </w:rPr>
        <w:t xml:space="preserve">de </w:t>
      </w:r>
      <w:proofErr w:type="gramStart"/>
      <w:r w:rsidR="008439A6" w:rsidRPr="007B51CA">
        <w:rPr>
          <w:rFonts w:ascii="Times New Roman" w:hAnsi="Times New Roman" w:cs="Times New Roman"/>
          <w:snapToGrid w:val="0"/>
          <w:sz w:val="20"/>
          <w:szCs w:val="20"/>
        </w:rPr>
        <w:t>pós graduação</w:t>
      </w:r>
      <w:proofErr w:type="gramEnd"/>
      <w:r w:rsidR="008439A6" w:rsidRPr="007B51CA">
        <w:rPr>
          <w:rFonts w:ascii="Times New Roman" w:hAnsi="Times New Roman" w:cs="Times New Roman"/>
          <w:snapToGrid w:val="0"/>
          <w:sz w:val="20"/>
          <w:szCs w:val="20"/>
        </w:rPr>
        <w:t xml:space="preserve"> no Programa de Ciências Veterinárias, FCAV/Unesp, Jaboticabal, SP.</w:t>
      </w:r>
    </w:p>
    <w:p w14:paraId="40FE8283" w14:textId="77777777" w:rsid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7EDA218" w14:textId="77777777" w:rsidR="00101193" w:rsidRPr="00F61E4E" w:rsidRDefault="00101193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F4FA995" w14:textId="755DEA68" w:rsidR="00F61E4E" w:rsidRPr="007C377C" w:rsidRDefault="007B51CA" w:rsidP="00353193">
      <w:pPr>
        <w:jc w:val="both"/>
        <w:rPr>
          <w:rFonts w:ascii="Times New Roman" w:hAnsi="Times New Roman"/>
          <w:snapToGrid w:val="0"/>
          <w:color w:val="000000" w:themeColor="text1"/>
        </w:rPr>
      </w:pPr>
      <w:proofErr w:type="spellStart"/>
      <w:r w:rsidRPr="007C377C">
        <w:rPr>
          <w:rFonts w:ascii="Times New Roman" w:hAnsi="Times New Roman"/>
          <w:snapToGrid w:val="0"/>
          <w:color w:val="000000" w:themeColor="text1"/>
        </w:rPr>
        <w:t>Estreptococose</w:t>
      </w:r>
      <w:proofErr w:type="spellEnd"/>
      <w:r w:rsidRPr="007C377C">
        <w:rPr>
          <w:rFonts w:ascii="Times New Roman" w:hAnsi="Times New Roman"/>
          <w:snapToGrid w:val="0"/>
          <w:color w:val="000000" w:themeColor="text1"/>
        </w:rPr>
        <w:t xml:space="preserve"> em 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>tilápias é</w:t>
      </w:r>
      <w:r w:rsidRPr="007C377C">
        <w:rPr>
          <w:rFonts w:ascii="Times New Roman" w:hAnsi="Times New Roman"/>
          <w:snapToGrid w:val="0"/>
          <w:color w:val="000000" w:themeColor="text1"/>
        </w:rPr>
        <w:t xml:space="preserve"> causada por </w:t>
      </w:r>
      <w:r w:rsidRPr="007C377C">
        <w:rPr>
          <w:rFonts w:ascii="Times New Roman" w:hAnsi="Times New Roman"/>
          <w:i/>
          <w:snapToGrid w:val="0"/>
          <w:color w:val="000000" w:themeColor="text1"/>
        </w:rPr>
        <w:t>S</w:t>
      </w:r>
      <w:r w:rsidR="00353193" w:rsidRPr="007C377C">
        <w:rPr>
          <w:rFonts w:ascii="Times New Roman" w:hAnsi="Times New Roman"/>
          <w:i/>
          <w:snapToGrid w:val="0"/>
          <w:color w:val="000000" w:themeColor="text1"/>
        </w:rPr>
        <w:t>treptococcus</w:t>
      </w:r>
      <w:r w:rsidRPr="007C377C">
        <w:rPr>
          <w:rFonts w:ascii="Times New Roman" w:hAnsi="Times New Roman"/>
          <w:i/>
          <w:snapToGrid w:val="0"/>
          <w:color w:val="000000" w:themeColor="text1"/>
        </w:rPr>
        <w:t xml:space="preserve"> </w:t>
      </w:r>
      <w:proofErr w:type="spellStart"/>
      <w:r w:rsidRPr="007C377C">
        <w:rPr>
          <w:rFonts w:ascii="Times New Roman" w:hAnsi="Times New Roman"/>
          <w:i/>
          <w:snapToGrid w:val="0"/>
          <w:color w:val="000000" w:themeColor="text1"/>
        </w:rPr>
        <w:t>agalactiae</w:t>
      </w:r>
      <w:proofErr w:type="spellEnd"/>
      <w:r w:rsidRPr="007C377C">
        <w:rPr>
          <w:rFonts w:ascii="Times New Roman" w:hAnsi="Times New Roman"/>
          <w:snapToGrid w:val="0"/>
          <w:color w:val="000000" w:themeColor="text1"/>
        </w:rPr>
        <w:t xml:space="preserve"> 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 xml:space="preserve">é responsável por um grande impacto econômico e sanitário na </w:t>
      </w:r>
      <w:r w:rsidRPr="007C377C">
        <w:rPr>
          <w:rFonts w:ascii="Times New Roman" w:hAnsi="Times New Roman"/>
          <w:snapToGrid w:val="0"/>
          <w:color w:val="000000" w:themeColor="text1"/>
        </w:rPr>
        <w:t xml:space="preserve">piscicultura em todo o mundo e 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>se caracteriza</w:t>
      </w:r>
      <w:r w:rsidRPr="007C377C">
        <w:rPr>
          <w:rFonts w:ascii="Times New Roman" w:hAnsi="Times New Roman"/>
          <w:snapToGrid w:val="0"/>
          <w:color w:val="000000" w:themeColor="text1"/>
        </w:rPr>
        <w:t xml:space="preserve"> por septicemia, exoftalmia e meningoencefalite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. A mortalidade 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 xml:space="preserve">por essa 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>doença varia de baixa (infecções crônicas) a alta (</w:t>
      </w:r>
      <w:proofErr w:type="spellStart"/>
      <w:r w:rsidR="009B2088" w:rsidRPr="007C377C">
        <w:rPr>
          <w:rFonts w:ascii="Times New Roman" w:hAnsi="Times New Roman"/>
          <w:snapToGrid w:val="0"/>
          <w:color w:val="000000" w:themeColor="text1"/>
        </w:rPr>
        <w:t>infeccções</w:t>
      </w:r>
      <w:proofErr w:type="spellEnd"/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 aguda), resultando em numerosas perdas de animais, principalmente durante os surtos. As medidas sanitárias usadas para reduzir os danos causados por </w:t>
      </w:r>
      <w:r w:rsidR="00353193" w:rsidRPr="007C377C">
        <w:rPr>
          <w:rFonts w:ascii="Times New Roman" w:hAnsi="Times New Roman"/>
          <w:i/>
          <w:snapToGrid w:val="0"/>
          <w:color w:val="000000" w:themeColor="text1"/>
        </w:rPr>
        <w:t xml:space="preserve">S. </w:t>
      </w:r>
      <w:proofErr w:type="spellStart"/>
      <w:r w:rsidR="00353193" w:rsidRPr="007C377C">
        <w:rPr>
          <w:rFonts w:ascii="Times New Roman" w:hAnsi="Times New Roman"/>
          <w:i/>
          <w:snapToGrid w:val="0"/>
          <w:color w:val="000000" w:themeColor="text1"/>
        </w:rPr>
        <w:t>agalactiae</w:t>
      </w:r>
      <w:proofErr w:type="spellEnd"/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 incluem a vacinação preventiva e o tratamento com antimicrobianos em caso de surtos. O uso de antimicrobianos é prática emergencial para reduzir 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 xml:space="preserve">ou controlar a alta mortalidade, entretanto, 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pode selecionar bactérias resistentes 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 xml:space="preserve">e levar ao 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desequilíbrio da microbiota do trato intestinal do peixe e do habitat. 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>C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>epas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 xml:space="preserve"> já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 isoladas apresentam resistência a penicilina, </w:t>
      </w:r>
      <w:proofErr w:type="spellStart"/>
      <w:r w:rsidR="00353193" w:rsidRPr="007C377C">
        <w:rPr>
          <w:rFonts w:ascii="Times New Roman" w:hAnsi="Times New Roman"/>
          <w:snapToGrid w:val="0"/>
          <w:color w:val="000000" w:themeColor="text1"/>
        </w:rPr>
        <w:t>cefatriaxone</w:t>
      </w:r>
      <w:proofErr w:type="spellEnd"/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 e clindamicina. 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 xml:space="preserve">No Brasil, 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foram divulgadas informações sobre mudanças no perfil de resistência antimicrobiana em linhagens de peixes. A vacinação ainda é a medida mais importante para o controle da </w:t>
      </w:r>
      <w:proofErr w:type="spellStart"/>
      <w:r w:rsidR="00353193" w:rsidRPr="007C377C">
        <w:rPr>
          <w:rFonts w:ascii="Times New Roman" w:hAnsi="Times New Roman"/>
          <w:snapToGrid w:val="0"/>
          <w:color w:val="000000" w:themeColor="text1"/>
        </w:rPr>
        <w:t>estreptococose</w:t>
      </w:r>
      <w:proofErr w:type="spellEnd"/>
      <w:r w:rsidR="00EE7343" w:rsidRPr="007C377C">
        <w:rPr>
          <w:rFonts w:ascii="Times New Roman" w:hAnsi="Times New Roman"/>
          <w:snapToGrid w:val="0"/>
          <w:color w:val="000000" w:themeColor="text1"/>
        </w:rPr>
        <w:t>. No entanto, a eficácia da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>s</w:t>
      </w:r>
      <w:r w:rsidR="00EE7343" w:rsidRPr="007C377C">
        <w:rPr>
          <w:rFonts w:ascii="Times New Roman" w:hAnsi="Times New Roman"/>
          <w:snapToGrid w:val="0"/>
          <w:color w:val="000000" w:themeColor="text1"/>
        </w:rPr>
        <w:t xml:space="preserve"> vacina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>s</w:t>
      </w:r>
      <w:r w:rsidR="00EE7343" w:rsidRPr="007C377C">
        <w:rPr>
          <w:rFonts w:ascii="Times New Roman" w:hAnsi="Times New Roman"/>
          <w:snapToGrid w:val="0"/>
          <w:color w:val="000000" w:themeColor="text1"/>
        </w:rPr>
        <w:t xml:space="preserve"> pode variar devido a </w:t>
      </w:r>
      <w:r w:rsidR="00F077CE" w:rsidRPr="007C377C">
        <w:rPr>
          <w:rFonts w:ascii="Times New Roman" w:hAnsi="Times New Roman"/>
          <w:snapToGrid w:val="0"/>
          <w:color w:val="000000" w:themeColor="text1"/>
        </w:rPr>
        <w:t>existência</w:t>
      </w:r>
      <w:r w:rsidR="00EE7343" w:rsidRPr="007C377C">
        <w:rPr>
          <w:rFonts w:ascii="Times New Roman" w:hAnsi="Times New Roman"/>
          <w:snapToGrid w:val="0"/>
          <w:color w:val="000000" w:themeColor="text1"/>
        </w:rPr>
        <w:t xml:space="preserve"> de diferentes sorotipos e perfis genéticos de cepas. O diagnóstico laboratorial torna-se fundamental para 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>evidenciar</w:t>
      </w:r>
      <w:r w:rsidR="00EE7343" w:rsidRPr="007C377C">
        <w:rPr>
          <w:rFonts w:ascii="Times New Roman" w:hAnsi="Times New Roman"/>
          <w:snapToGrid w:val="0"/>
          <w:color w:val="000000" w:themeColor="text1"/>
        </w:rPr>
        <w:t xml:space="preserve"> a prevalência dos sorotipos e perfis genéticos existentes na população de 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>tilápias em nosso país</w:t>
      </w:r>
      <w:r w:rsidR="00EE7343" w:rsidRPr="007C377C">
        <w:rPr>
          <w:rFonts w:ascii="Times New Roman" w:hAnsi="Times New Roman"/>
          <w:snapToGrid w:val="0"/>
          <w:color w:val="000000" w:themeColor="text1"/>
        </w:rPr>
        <w:t>.</w:t>
      </w:r>
      <w:r w:rsidR="00F077CE" w:rsidRPr="007C377C">
        <w:rPr>
          <w:rFonts w:ascii="Times New Roman" w:hAnsi="Times New Roman"/>
          <w:snapToGrid w:val="0"/>
          <w:color w:val="000000" w:themeColor="text1"/>
        </w:rPr>
        <w:t xml:space="preserve"> Vários métodos têm sido desenvolvidos e padronizados para a detecção de </w:t>
      </w:r>
      <w:r w:rsidR="00F077CE" w:rsidRPr="007C377C">
        <w:rPr>
          <w:rFonts w:ascii="Times New Roman" w:hAnsi="Times New Roman"/>
          <w:i/>
          <w:snapToGrid w:val="0"/>
          <w:color w:val="000000" w:themeColor="text1"/>
        </w:rPr>
        <w:t xml:space="preserve">S. </w:t>
      </w:r>
      <w:proofErr w:type="spellStart"/>
      <w:r w:rsidR="00F077CE" w:rsidRPr="007C377C">
        <w:rPr>
          <w:rFonts w:ascii="Times New Roman" w:hAnsi="Times New Roman"/>
          <w:i/>
          <w:snapToGrid w:val="0"/>
          <w:color w:val="000000" w:themeColor="text1"/>
        </w:rPr>
        <w:t>agalactiae</w:t>
      </w:r>
      <w:proofErr w:type="spellEnd"/>
      <w:r w:rsidR="00F077CE" w:rsidRPr="007C377C">
        <w:rPr>
          <w:rFonts w:ascii="Times New Roman" w:hAnsi="Times New Roman"/>
          <w:snapToGrid w:val="0"/>
          <w:color w:val="000000" w:themeColor="text1"/>
        </w:rPr>
        <w:t xml:space="preserve"> em 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 xml:space="preserve">tilápias </w:t>
      </w:r>
      <w:r w:rsidR="00F077CE" w:rsidRPr="007C377C">
        <w:rPr>
          <w:rFonts w:ascii="Times New Roman" w:hAnsi="Times New Roman"/>
          <w:snapToGrid w:val="0"/>
          <w:color w:val="000000" w:themeColor="text1"/>
        </w:rPr>
        <w:t>e entre eles podemos citar, o cultivo e identificação do patógeno, a PCR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 xml:space="preserve"> e os teste do tipo </w:t>
      </w:r>
      <w:r w:rsidR="00F077CE" w:rsidRPr="007C377C">
        <w:rPr>
          <w:rFonts w:ascii="Times New Roman" w:hAnsi="Times New Roman"/>
          <w:snapToGrid w:val="0"/>
          <w:color w:val="000000" w:themeColor="text1"/>
        </w:rPr>
        <w:t>ELISA. Todos são métodos sensíveis e específicos</w:t>
      </w:r>
      <w:r w:rsidR="00445DB1" w:rsidRPr="007C377C">
        <w:rPr>
          <w:rFonts w:ascii="Times New Roman" w:hAnsi="Times New Roman"/>
          <w:snapToGrid w:val="0"/>
          <w:color w:val="000000" w:themeColor="text1"/>
        </w:rPr>
        <w:t>, porém</w:t>
      </w:r>
      <w:r w:rsidR="00F077CE" w:rsidRPr="007C377C">
        <w:rPr>
          <w:rFonts w:ascii="Times New Roman" w:hAnsi="Times New Roman"/>
          <w:snapToGrid w:val="0"/>
          <w:color w:val="000000" w:themeColor="text1"/>
        </w:rPr>
        <w:t xml:space="preserve"> laboriosos e que exigem tempo maior </w:t>
      </w:r>
      <w:r w:rsidR="006A799E" w:rsidRPr="007C377C">
        <w:rPr>
          <w:rFonts w:ascii="Times New Roman" w:hAnsi="Times New Roman"/>
          <w:snapToGrid w:val="0"/>
          <w:color w:val="000000" w:themeColor="text1"/>
        </w:rPr>
        <w:t>para a sua realização</w:t>
      </w:r>
      <w:r w:rsidR="00F077CE" w:rsidRPr="007C377C">
        <w:rPr>
          <w:rFonts w:ascii="Times New Roman" w:hAnsi="Times New Roman"/>
          <w:snapToGrid w:val="0"/>
          <w:color w:val="000000" w:themeColor="text1"/>
        </w:rPr>
        <w:t>.</w:t>
      </w:r>
      <w:r w:rsidR="00FD482E" w:rsidRPr="007C377C">
        <w:rPr>
          <w:rFonts w:ascii="Times New Roman" w:hAnsi="Times New Roman"/>
          <w:snapToGrid w:val="0"/>
          <w:color w:val="000000" w:themeColor="text1"/>
        </w:rPr>
        <w:t xml:space="preserve"> Amostras de pele, cérebro</w:t>
      </w:r>
      <w:r w:rsidR="00445DB1" w:rsidRPr="007C377C">
        <w:rPr>
          <w:rFonts w:ascii="Times New Roman" w:hAnsi="Times New Roman"/>
          <w:snapToGrid w:val="0"/>
          <w:color w:val="000000" w:themeColor="text1"/>
        </w:rPr>
        <w:t xml:space="preserve">, baço e rim foram 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>coletados de forma asséptica de tilápias do Nilo (</w:t>
      </w:r>
      <w:proofErr w:type="spellStart"/>
      <w:r w:rsidR="00830FDF" w:rsidRPr="007C377C">
        <w:rPr>
          <w:rFonts w:ascii="Times New Roman" w:hAnsi="Times New Roman"/>
          <w:i/>
          <w:iCs/>
          <w:snapToGrid w:val="0"/>
          <w:color w:val="000000" w:themeColor="text1"/>
        </w:rPr>
        <w:t>Oreochromis</w:t>
      </w:r>
      <w:proofErr w:type="spellEnd"/>
      <w:r w:rsidR="00830FDF" w:rsidRPr="007C377C">
        <w:rPr>
          <w:rFonts w:ascii="Times New Roman" w:hAnsi="Times New Roman"/>
          <w:i/>
          <w:iCs/>
          <w:snapToGrid w:val="0"/>
          <w:color w:val="000000" w:themeColor="text1"/>
        </w:rPr>
        <w:t xml:space="preserve"> </w:t>
      </w:r>
      <w:proofErr w:type="spellStart"/>
      <w:r w:rsidR="00830FDF" w:rsidRPr="007C377C">
        <w:rPr>
          <w:rFonts w:ascii="Times New Roman" w:hAnsi="Times New Roman"/>
          <w:i/>
          <w:iCs/>
          <w:snapToGrid w:val="0"/>
          <w:color w:val="000000" w:themeColor="text1"/>
        </w:rPr>
        <w:t>niloticus</w:t>
      </w:r>
      <w:proofErr w:type="spellEnd"/>
      <w:r w:rsidR="00830FDF" w:rsidRPr="007C377C">
        <w:rPr>
          <w:rFonts w:ascii="Times New Roman" w:hAnsi="Times New Roman"/>
          <w:snapToGrid w:val="0"/>
          <w:color w:val="000000" w:themeColor="text1"/>
        </w:rPr>
        <w:t>)</w:t>
      </w:r>
      <w:r w:rsidR="00445DB1" w:rsidRPr="007C377C">
        <w:rPr>
          <w:rFonts w:ascii="Times New Roman" w:hAnsi="Times New Roman"/>
          <w:snapToGrid w:val="0"/>
          <w:color w:val="000000" w:themeColor="text1"/>
        </w:rPr>
        <w:t xml:space="preserve"> 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>em</w:t>
      </w:r>
      <w:r w:rsidR="00445DB1" w:rsidRPr="007C377C">
        <w:rPr>
          <w:rFonts w:ascii="Times New Roman" w:hAnsi="Times New Roman"/>
          <w:snapToGrid w:val="0"/>
          <w:color w:val="000000" w:themeColor="text1"/>
        </w:rPr>
        <w:t xml:space="preserve"> </w:t>
      </w:r>
      <w:r w:rsidR="006A799E" w:rsidRPr="007C377C">
        <w:rPr>
          <w:rFonts w:ascii="Times New Roman" w:hAnsi="Times New Roman"/>
          <w:snapToGrid w:val="0"/>
          <w:color w:val="000000" w:themeColor="text1"/>
        </w:rPr>
        <w:t>cultivos em tanques-rede</w:t>
      </w:r>
      <w:r w:rsidR="00445DB1" w:rsidRPr="007C377C">
        <w:rPr>
          <w:rFonts w:ascii="Times New Roman" w:hAnsi="Times New Roman"/>
          <w:snapToGrid w:val="0"/>
          <w:color w:val="000000" w:themeColor="text1"/>
        </w:rPr>
        <w:t xml:space="preserve"> localizados em 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>Sobradinho</w:t>
      </w:r>
      <w:r w:rsidR="006A799E" w:rsidRPr="007C377C">
        <w:rPr>
          <w:rFonts w:ascii="Times New Roman" w:hAnsi="Times New Roman"/>
          <w:snapToGrid w:val="0"/>
          <w:color w:val="000000" w:themeColor="text1"/>
        </w:rPr>
        <w:t>, BA</w:t>
      </w:r>
      <w:r w:rsidR="00445DB1" w:rsidRPr="007C377C">
        <w:rPr>
          <w:rFonts w:ascii="Times New Roman" w:hAnsi="Times New Roman"/>
          <w:snapToGrid w:val="0"/>
          <w:color w:val="000000" w:themeColor="text1"/>
        </w:rPr>
        <w:t xml:space="preserve">. As amostras foram </w:t>
      </w:r>
      <w:r w:rsidR="006A799E" w:rsidRPr="007C377C">
        <w:rPr>
          <w:rFonts w:ascii="Times New Roman" w:hAnsi="Times New Roman"/>
          <w:snapToGrid w:val="0"/>
          <w:color w:val="000000" w:themeColor="text1"/>
        </w:rPr>
        <w:t>transportadas sob refrigeração até o LSA na Embrapa Semiárido onde foram realizados a cultura, isolamento, identificação das cepas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. Após a identificação </w:t>
      </w:r>
      <w:r w:rsidR="006A799E" w:rsidRPr="007C377C">
        <w:rPr>
          <w:rFonts w:ascii="Times New Roman" w:hAnsi="Times New Roman"/>
          <w:snapToGrid w:val="0"/>
          <w:color w:val="000000" w:themeColor="text1"/>
        </w:rPr>
        <w:t xml:space="preserve">das cepas 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de </w:t>
      </w:r>
      <w:r w:rsidR="00830FDF" w:rsidRPr="007C377C">
        <w:rPr>
          <w:rFonts w:ascii="Times New Roman" w:hAnsi="Times New Roman"/>
          <w:i/>
          <w:snapToGrid w:val="0"/>
          <w:color w:val="000000" w:themeColor="text1"/>
        </w:rPr>
        <w:t xml:space="preserve">S. </w:t>
      </w:r>
      <w:proofErr w:type="spellStart"/>
      <w:r w:rsidR="00830FDF" w:rsidRPr="007C377C">
        <w:rPr>
          <w:rFonts w:ascii="Times New Roman" w:hAnsi="Times New Roman"/>
          <w:i/>
          <w:snapToGrid w:val="0"/>
          <w:color w:val="000000" w:themeColor="text1"/>
        </w:rPr>
        <w:t>agalactiae</w:t>
      </w:r>
      <w:proofErr w:type="spellEnd"/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 através da cultura microbiológica e PCR, o DNA extraído foi enviado para sequenciamento (16S) </w:t>
      </w:r>
      <w:r w:rsidR="006A799E" w:rsidRPr="007C377C">
        <w:rPr>
          <w:rFonts w:ascii="Times New Roman" w:hAnsi="Times New Roman"/>
          <w:snapToGrid w:val="0"/>
          <w:color w:val="000000" w:themeColor="text1"/>
        </w:rPr>
        <w:t>em que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 sua identidade foi confirmada. </w:t>
      </w:r>
      <w:r w:rsidR="00A946F8" w:rsidRPr="007C377C">
        <w:rPr>
          <w:rFonts w:ascii="Times New Roman" w:hAnsi="Times New Roman"/>
          <w:snapToGrid w:val="0"/>
          <w:color w:val="000000" w:themeColor="text1"/>
        </w:rPr>
        <w:t>O passo seguinte será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 identificar epítopos presentes em proteínas de </w:t>
      </w:r>
      <w:r w:rsidR="00830FDF" w:rsidRPr="007C377C">
        <w:rPr>
          <w:rFonts w:ascii="Times New Roman" w:hAnsi="Times New Roman"/>
          <w:i/>
          <w:snapToGrid w:val="0"/>
          <w:color w:val="000000" w:themeColor="text1"/>
        </w:rPr>
        <w:t xml:space="preserve">S. </w:t>
      </w:r>
      <w:proofErr w:type="spellStart"/>
      <w:r w:rsidR="00830FDF" w:rsidRPr="007C377C">
        <w:rPr>
          <w:rFonts w:ascii="Times New Roman" w:hAnsi="Times New Roman"/>
          <w:i/>
          <w:snapToGrid w:val="0"/>
          <w:color w:val="000000" w:themeColor="text1"/>
        </w:rPr>
        <w:t>agalactiae</w:t>
      </w:r>
      <w:proofErr w:type="spellEnd"/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 obtidas das </w:t>
      </w:r>
      <w:r w:rsidR="00D51BBA" w:rsidRPr="007C377C">
        <w:rPr>
          <w:rFonts w:ascii="Times New Roman" w:hAnsi="Times New Roman"/>
          <w:snapToGrid w:val="0"/>
          <w:color w:val="000000" w:themeColor="text1"/>
        </w:rPr>
        <w:t>cepas já isoladas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, que serão identificados utilizando as ferramentas de </w:t>
      </w:r>
      <w:proofErr w:type="spellStart"/>
      <w:r w:rsidR="00830FDF" w:rsidRPr="007C377C">
        <w:rPr>
          <w:rFonts w:ascii="Times New Roman" w:hAnsi="Times New Roman"/>
          <w:i/>
          <w:snapToGrid w:val="0"/>
          <w:color w:val="000000" w:themeColor="text1"/>
        </w:rPr>
        <w:t>phage</w:t>
      </w:r>
      <w:proofErr w:type="spellEnd"/>
      <w:r w:rsidR="00830FDF" w:rsidRPr="007C377C">
        <w:rPr>
          <w:rFonts w:ascii="Times New Roman" w:hAnsi="Times New Roman"/>
          <w:i/>
          <w:snapToGrid w:val="0"/>
          <w:color w:val="000000" w:themeColor="text1"/>
        </w:rPr>
        <w:t xml:space="preserve"> display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, </w:t>
      </w:r>
      <w:r w:rsidR="00830FDF" w:rsidRPr="007C377C">
        <w:rPr>
          <w:rFonts w:ascii="Times New Roman" w:hAnsi="Times New Roman"/>
          <w:i/>
          <w:snapToGrid w:val="0"/>
          <w:color w:val="000000" w:themeColor="text1"/>
        </w:rPr>
        <w:t xml:space="preserve">spot </w:t>
      </w:r>
      <w:proofErr w:type="spellStart"/>
      <w:r w:rsidR="00830FDF" w:rsidRPr="007C377C">
        <w:rPr>
          <w:rFonts w:ascii="Times New Roman" w:hAnsi="Times New Roman"/>
          <w:i/>
          <w:snapToGrid w:val="0"/>
          <w:color w:val="000000" w:themeColor="text1"/>
        </w:rPr>
        <w:t>synthesis</w:t>
      </w:r>
      <w:proofErr w:type="spellEnd"/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 e </w:t>
      </w:r>
      <w:r w:rsidR="00830FDF" w:rsidRPr="007C377C">
        <w:rPr>
          <w:rFonts w:ascii="Times New Roman" w:hAnsi="Times New Roman"/>
          <w:i/>
          <w:snapToGrid w:val="0"/>
          <w:color w:val="000000" w:themeColor="text1"/>
        </w:rPr>
        <w:t xml:space="preserve">in </w:t>
      </w:r>
      <w:proofErr w:type="spellStart"/>
      <w:r w:rsidR="00830FDF" w:rsidRPr="007C377C">
        <w:rPr>
          <w:rFonts w:ascii="Times New Roman" w:hAnsi="Times New Roman"/>
          <w:i/>
          <w:snapToGrid w:val="0"/>
          <w:color w:val="000000" w:themeColor="text1"/>
        </w:rPr>
        <w:t>silico</w:t>
      </w:r>
      <w:proofErr w:type="spellEnd"/>
      <w:r w:rsidR="00A946F8" w:rsidRPr="007C377C">
        <w:rPr>
          <w:rFonts w:ascii="Times New Roman" w:hAnsi="Times New Roman"/>
          <w:snapToGrid w:val="0"/>
          <w:color w:val="000000" w:themeColor="text1"/>
        </w:rPr>
        <w:t xml:space="preserve">, os quais poderão ser utilizados para a identificação do patógeno em testes tipo </w:t>
      </w:r>
      <w:r w:rsidR="00A946F8" w:rsidRPr="007C377C">
        <w:rPr>
          <w:rFonts w:ascii="Times New Roman" w:hAnsi="Times New Roman"/>
          <w:i/>
          <w:snapToGrid w:val="0"/>
          <w:color w:val="000000" w:themeColor="text1"/>
        </w:rPr>
        <w:t>Point-</w:t>
      </w:r>
      <w:proofErr w:type="spellStart"/>
      <w:r w:rsidR="00A946F8" w:rsidRPr="007C377C">
        <w:rPr>
          <w:rFonts w:ascii="Times New Roman" w:hAnsi="Times New Roman"/>
          <w:i/>
          <w:snapToGrid w:val="0"/>
          <w:color w:val="000000" w:themeColor="text1"/>
        </w:rPr>
        <w:t>of</w:t>
      </w:r>
      <w:proofErr w:type="spellEnd"/>
      <w:r w:rsidR="00A946F8" w:rsidRPr="007C377C">
        <w:rPr>
          <w:rFonts w:ascii="Times New Roman" w:hAnsi="Times New Roman"/>
          <w:i/>
          <w:snapToGrid w:val="0"/>
          <w:color w:val="000000" w:themeColor="text1"/>
        </w:rPr>
        <w:t>-</w:t>
      </w:r>
      <w:proofErr w:type="spellStart"/>
      <w:r w:rsidR="00A946F8" w:rsidRPr="007C377C">
        <w:rPr>
          <w:rFonts w:ascii="Times New Roman" w:hAnsi="Times New Roman"/>
          <w:i/>
          <w:snapToGrid w:val="0"/>
          <w:color w:val="000000" w:themeColor="text1"/>
        </w:rPr>
        <w:t>Care</w:t>
      </w:r>
      <w:proofErr w:type="spellEnd"/>
      <w:r w:rsidR="00A946F8" w:rsidRPr="007C377C">
        <w:rPr>
          <w:rFonts w:ascii="Times New Roman" w:hAnsi="Times New Roman"/>
          <w:snapToGrid w:val="0"/>
          <w:color w:val="000000" w:themeColor="text1"/>
        </w:rPr>
        <w:t>.</w:t>
      </w:r>
    </w:p>
    <w:p w14:paraId="12E09C2E" w14:textId="77777777" w:rsidR="00820735" w:rsidRPr="007C377C" w:rsidRDefault="00820735" w:rsidP="00353193">
      <w:pPr>
        <w:jc w:val="both"/>
        <w:rPr>
          <w:rFonts w:ascii="Times New Roman" w:hAnsi="Times New Roman"/>
          <w:snapToGrid w:val="0"/>
          <w:color w:val="000000" w:themeColor="text1"/>
        </w:rPr>
      </w:pPr>
    </w:p>
    <w:p w14:paraId="7638EF0D" w14:textId="421CDB94" w:rsidR="00820735" w:rsidRPr="007C377C" w:rsidRDefault="00820735" w:rsidP="00353193">
      <w:pPr>
        <w:jc w:val="both"/>
        <w:rPr>
          <w:rFonts w:ascii="Times New Roman" w:hAnsi="Times New Roman"/>
          <w:snapToGrid w:val="0"/>
          <w:color w:val="000000" w:themeColor="text1"/>
          <w:sz w:val="20"/>
          <w:szCs w:val="20"/>
        </w:rPr>
      </w:pPr>
      <w:r w:rsidRPr="007C377C">
        <w:rPr>
          <w:rFonts w:ascii="Times New Roman" w:hAnsi="Times New Roman"/>
          <w:snapToGrid w:val="0"/>
          <w:color w:val="000000" w:themeColor="text1"/>
          <w:sz w:val="20"/>
          <w:szCs w:val="20"/>
        </w:rPr>
        <w:t>Apoio Financeiro:</w:t>
      </w:r>
      <w:r w:rsidR="00D05A3F" w:rsidRPr="007C377C">
        <w:rPr>
          <w:rFonts w:ascii="Times New Roman" w:hAnsi="Times New Roman"/>
          <w:snapToGrid w:val="0"/>
          <w:color w:val="000000" w:themeColor="text1"/>
          <w:sz w:val="20"/>
          <w:szCs w:val="20"/>
        </w:rPr>
        <w:t xml:space="preserve"> Projeto Embrapa Semiárido / CHESF (SEG 40.22.00.062.00.00)</w:t>
      </w:r>
    </w:p>
    <w:p w14:paraId="7D3F0DE0" w14:textId="5133FCB0" w:rsidR="00820735" w:rsidRPr="007C377C" w:rsidRDefault="00820735" w:rsidP="00353193">
      <w:pPr>
        <w:jc w:val="both"/>
        <w:rPr>
          <w:rFonts w:ascii="Times New Roman" w:hAnsi="Times New Roman"/>
          <w:snapToGrid w:val="0"/>
          <w:color w:val="000000" w:themeColor="text1"/>
          <w:sz w:val="20"/>
          <w:szCs w:val="20"/>
        </w:rPr>
      </w:pPr>
      <w:r w:rsidRPr="007C377C">
        <w:rPr>
          <w:rFonts w:ascii="Times New Roman" w:hAnsi="Times New Roman"/>
          <w:snapToGrid w:val="0"/>
          <w:color w:val="000000" w:themeColor="text1"/>
          <w:sz w:val="20"/>
          <w:szCs w:val="20"/>
        </w:rPr>
        <w:t xml:space="preserve">Área: </w:t>
      </w:r>
      <w:r w:rsidR="00B322E6" w:rsidRPr="007C377C">
        <w:rPr>
          <w:rFonts w:ascii="Times New Roman" w:hAnsi="Times New Roman"/>
          <w:snapToGrid w:val="0"/>
          <w:color w:val="000000" w:themeColor="text1"/>
          <w:sz w:val="20"/>
          <w:szCs w:val="20"/>
        </w:rPr>
        <w:t>Ciências da Saúde</w:t>
      </w:r>
    </w:p>
    <w:p w14:paraId="6B9350A6" w14:textId="429E7D9D" w:rsidR="00820735" w:rsidRPr="007C377C" w:rsidRDefault="00820735" w:rsidP="00353193">
      <w:pPr>
        <w:jc w:val="both"/>
        <w:rPr>
          <w:rFonts w:ascii="Times New Roman" w:hAnsi="Times New Roman"/>
          <w:bCs/>
          <w:iCs/>
          <w:color w:val="000000" w:themeColor="text1"/>
          <w:sz w:val="20"/>
          <w:szCs w:val="20"/>
        </w:rPr>
      </w:pPr>
      <w:r w:rsidRPr="007C377C">
        <w:rPr>
          <w:rFonts w:ascii="Times New Roman" w:hAnsi="Times New Roman"/>
          <w:snapToGrid w:val="0"/>
          <w:color w:val="000000" w:themeColor="text1"/>
          <w:sz w:val="20"/>
          <w:szCs w:val="20"/>
        </w:rPr>
        <w:t>Palavras</w:t>
      </w:r>
      <w:r w:rsidR="00101193" w:rsidRPr="007C377C">
        <w:rPr>
          <w:rFonts w:ascii="Times New Roman" w:hAnsi="Times New Roman"/>
          <w:snapToGrid w:val="0"/>
          <w:color w:val="000000" w:themeColor="text1"/>
          <w:sz w:val="20"/>
          <w:szCs w:val="20"/>
        </w:rPr>
        <w:t>-</w:t>
      </w:r>
      <w:r w:rsidRPr="007C377C">
        <w:rPr>
          <w:rFonts w:ascii="Times New Roman" w:hAnsi="Times New Roman"/>
          <w:snapToGrid w:val="0"/>
          <w:color w:val="000000" w:themeColor="text1"/>
          <w:sz w:val="20"/>
          <w:szCs w:val="20"/>
        </w:rPr>
        <w:t xml:space="preserve">Chave: </w:t>
      </w:r>
      <w:proofErr w:type="spellStart"/>
      <w:r w:rsidR="00101193" w:rsidRPr="007C377C">
        <w:rPr>
          <w:rFonts w:ascii="Times New Roman" w:hAnsi="Times New Roman" w:cs="Times New Roman"/>
          <w:iCs/>
          <w:snapToGrid w:val="0"/>
          <w:color w:val="000000" w:themeColor="text1"/>
          <w:sz w:val="20"/>
          <w:szCs w:val="20"/>
        </w:rPr>
        <w:t>Estreptococose</w:t>
      </w:r>
      <w:proofErr w:type="spellEnd"/>
      <w:r w:rsidR="00101193" w:rsidRPr="007C377C">
        <w:rPr>
          <w:rFonts w:ascii="Times New Roman" w:hAnsi="Times New Roman" w:cs="Times New Roman"/>
          <w:iCs/>
          <w:snapToGrid w:val="0"/>
          <w:color w:val="000000" w:themeColor="text1"/>
          <w:sz w:val="20"/>
          <w:szCs w:val="20"/>
        </w:rPr>
        <w:t>,</w:t>
      </w:r>
      <w:r w:rsidRPr="007C377C">
        <w:rPr>
          <w:rFonts w:ascii="Times New Roman" w:hAnsi="Times New Roman" w:cs="Times New Roman"/>
          <w:b/>
          <w:i/>
          <w:snapToGrid w:val="0"/>
          <w:color w:val="000000" w:themeColor="text1"/>
          <w:sz w:val="20"/>
          <w:szCs w:val="20"/>
        </w:rPr>
        <w:t xml:space="preserve"> </w:t>
      </w:r>
      <w:r w:rsidR="00D51BBA" w:rsidRPr="007C377C">
        <w:rPr>
          <w:rFonts w:ascii="Times New Roman" w:hAnsi="Times New Roman" w:cs="Times New Roman"/>
          <w:bCs/>
          <w:iCs/>
          <w:snapToGrid w:val="0"/>
          <w:color w:val="000000" w:themeColor="text1"/>
          <w:sz w:val="20"/>
          <w:szCs w:val="20"/>
        </w:rPr>
        <w:t>Testes Rápidos</w:t>
      </w:r>
      <w:r w:rsidR="00101193" w:rsidRPr="007C377C">
        <w:rPr>
          <w:rFonts w:ascii="Times New Roman" w:hAnsi="Times New Roman" w:cs="Times New Roman"/>
          <w:bCs/>
          <w:iCs/>
          <w:snapToGrid w:val="0"/>
          <w:color w:val="000000" w:themeColor="text1"/>
          <w:sz w:val="20"/>
          <w:szCs w:val="20"/>
        </w:rPr>
        <w:t>,</w:t>
      </w:r>
      <w:r w:rsidR="007C377C" w:rsidRPr="007C377C">
        <w:rPr>
          <w:rFonts w:ascii="Times New Roman" w:hAnsi="Times New Roman" w:cs="Times New Roman"/>
          <w:bCs/>
          <w:iCs/>
          <w:snapToGrid w:val="0"/>
          <w:color w:val="000000" w:themeColor="text1"/>
          <w:sz w:val="20"/>
          <w:szCs w:val="20"/>
        </w:rPr>
        <w:t xml:space="preserve"> Síntese Química</w:t>
      </w:r>
      <w:r w:rsidR="00101193" w:rsidRPr="007C377C">
        <w:rPr>
          <w:rFonts w:ascii="Times New Roman" w:hAnsi="Times New Roman" w:cs="Times New Roman"/>
          <w:bCs/>
          <w:iCs/>
          <w:snapToGrid w:val="0"/>
          <w:color w:val="000000" w:themeColor="text1"/>
          <w:sz w:val="20"/>
          <w:szCs w:val="20"/>
        </w:rPr>
        <w:t>, Peixes.</w:t>
      </w:r>
    </w:p>
    <w:sectPr w:rsidR="00820735" w:rsidRPr="007C377C" w:rsidSect="001011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93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277C1" w14:textId="77777777" w:rsidR="007F25A6" w:rsidRDefault="007F25A6" w:rsidP="00E12AB0">
      <w:r>
        <w:separator/>
      </w:r>
    </w:p>
  </w:endnote>
  <w:endnote w:type="continuationSeparator" w:id="0">
    <w:p w14:paraId="69B59F77" w14:textId="77777777" w:rsidR="007F25A6" w:rsidRDefault="007F25A6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2B2A6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2D458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C2E78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62102" w14:textId="77777777" w:rsidR="007F25A6" w:rsidRDefault="007F25A6" w:rsidP="00E12AB0">
      <w:r>
        <w:separator/>
      </w:r>
    </w:p>
  </w:footnote>
  <w:footnote w:type="continuationSeparator" w:id="0">
    <w:p w14:paraId="15FA3F19" w14:textId="77777777" w:rsidR="007F25A6" w:rsidRDefault="007F25A6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3556D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074C4" w14:textId="77777777" w:rsidR="00E12AB0" w:rsidRDefault="00E12AB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14:paraId="6BEC38A0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34341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063"/>
    <w:rsid w:val="000011BE"/>
    <w:rsid w:val="00022462"/>
    <w:rsid w:val="000818B0"/>
    <w:rsid w:val="00084B39"/>
    <w:rsid w:val="00085023"/>
    <w:rsid w:val="0009286B"/>
    <w:rsid w:val="000C2C7D"/>
    <w:rsid w:val="00101193"/>
    <w:rsid w:val="001207CF"/>
    <w:rsid w:val="00122A63"/>
    <w:rsid w:val="00134A3C"/>
    <w:rsid w:val="0020566D"/>
    <w:rsid w:val="00285FD5"/>
    <w:rsid w:val="00295A18"/>
    <w:rsid w:val="002B6C6D"/>
    <w:rsid w:val="002C0BD5"/>
    <w:rsid w:val="002C49F1"/>
    <w:rsid w:val="002E0A8D"/>
    <w:rsid w:val="00302A5F"/>
    <w:rsid w:val="003109A3"/>
    <w:rsid w:val="003477EB"/>
    <w:rsid w:val="00352E1F"/>
    <w:rsid w:val="00352EF8"/>
    <w:rsid w:val="00353193"/>
    <w:rsid w:val="003D2109"/>
    <w:rsid w:val="00407CBE"/>
    <w:rsid w:val="0043354B"/>
    <w:rsid w:val="00442FA9"/>
    <w:rsid w:val="00445DB1"/>
    <w:rsid w:val="00484063"/>
    <w:rsid w:val="004E075C"/>
    <w:rsid w:val="00500F68"/>
    <w:rsid w:val="005112AA"/>
    <w:rsid w:val="00516CC7"/>
    <w:rsid w:val="00553F5F"/>
    <w:rsid w:val="0057319E"/>
    <w:rsid w:val="00624CFC"/>
    <w:rsid w:val="006825CA"/>
    <w:rsid w:val="00683998"/>
    <w:rsid w:val="006A7534"/>
    <w:rsid w:val="006A799E"/>
    <w:rsid w:val="006D42E4"/>
    <w:rsid w:val="00701649"/>
    <w:rsid w:val="007503A4"/>
    <w:rsid w:val="00785A21"/>
    <w:rsid w:val="007B51CA"/>
    <w:rsid w:val="007C377C"/>
    <w:rsid w:val="007F25A6"/>
    <w:rsid w:val="0080212E"/>
    <w:rsid w:val="00820735"/>
    <w:rsid w:val="00830FDF"/>
    <w:rsid w:val="008439A6"/>
    <w:rsid w:val="008606CD"/>
    <w:rsid w:val="00877B74"/>
    <w:rsid w:val="008D1B21"/>
    <w:rsid w:val="008D4FB5"/>
    <w:rsid w:val="008E2F33"/>
    <w:rsid w:val="0090784D"/>
    <w:rsid w:val="009933AA"/>
    <w:rsid w:val="009A7A32"/>
    <w:rsid w:val="009B2088"/>
    <w:rsid w:val="00A200F9"/>
    <w:rsid w:val="00A77C92"/>
    <w:rsid w:val="00A946F8"/>
    <w:rsid w:val="00A94D73"/>
    <w:rsid w:val="00AB40E6"/>
    <w:rsid w:val="00B322E6"/>
    <w:rsid w:val="00B46292"/>
    <w:rsid w:val="00B47FD2"/>
    <w:rsid w:val="00B75AD3"/>
    <w:rsid w:val="00BA3E6D"/>
    <w:rsid w:val="00BC75FA"/>
    <w:rsid w:val="00C40B2F"/>
    <w:rsid w:val="00C47A7D"/>
    <w:rsid w:val="00C61EA8"/>
    <w:rsid w:val="00CD0F93"/>
    <w:rsid w:val="00CE40F7"/>
    <w:rsid w:val="00CF7283"/>
    <w:rsid w:val="00D0339C"/>
    <w:rsid w:val="00D053EE"/>
    <w:rsid w:val="00D05A3F"/>
    <w:rsid w:val="00D17507"/>
    <w:rsid w:val="00D51BBA"/>
    <w:rsid w:val="00D5254D"/>
    <w:rsid w:val="00D6751D"/>
    <w:rsid w:val="00D97814"/>
    <w:rsid w:val="00DD63CC"/>
    <w:rsid w:val="00E12AB0"/>
    <w:rsid w:val="00EE13DC"/>
    <w:rsid w:val="00EE7343"/>
    <w:rsid w:val="00F038D8"/>
    <w:rsid w:val="00F077CE"/>
    <w:rsid w:val="00F238A8"/>
    <w:rsid w:val="00F35E26"/>
    <w:rsid w:val="00F44495"/>
    <w:rsid w:val="00F61E4E"/>
    <w:rsid w:val="00FC2EEF"/>
    <w:rsid w:val="00FD482E"/>
    <w:rsid w:val="00FF0D4E"/>
    <w:rsid w:val="00FF1BAD"/>
    <w:rsid w:val="00FF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1E2C"/>
  <w15:docId w15:val="{EF49F105-AD28-D546-8BB8-4AC8ED27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Reviso">
    <w:name w:val="Revision"/>
    <w:hidden/>
    <w:uiPriority w:val="99"/>
    <w:semiHidden/>
    <w:rsid w:val="00CE40F7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2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1FE1E7C-0A82-4AF5-AAF4-527010554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Marise Andri Piotto</cp:lastModifiedBy>
  <cp:revision>2</cp:revision>
  <dcterms:created xsi:type="dcterms:W3CDTF">2023-07-14T22:39:00Z</dcterms:created>
  <dcterms:modified xsi:type="dcterms:W3CDTF">2023-07-14T22:39:00Z</dcterms:modified>
</cp:coreProperties>
</file>