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BD5" w:rsidRPr="000C1DEC" w:rsidRDefault="00CD6199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Verificação de desempenho e teste de robustez de Youden no método de fibra em detergente neutro (FDN) de amostras de braquiária, farelo de soja e grãos secos de destilaria (DDG)</w:t>
      </w:r>
    </w:p>
    <w:p w:rsidR="00F61E4E" w:rsidRPr="000C1DEC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:rsidR="00F61E4E" w:rsidRPr="00780CFA" w:rsidRDefault="0092460A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 w:rsidRPr="000C1DEC">
        <w:rPr>
          <w:rFonts w:ascii="Times New Roman" w:hAnsi="Times New Roman" w:cs="Times New Roman"/>
          <w:snapToGrid w:val="0"/>
          <w:sz w:val="22"/>
          <w:szCs w:val="22"/>
          <w:u w:val="single"/>
        </w:rPr>
        <w:t>Heinrich Sahm</w:t>
      </w:r>
      <w:r w:rsidR="00F61E4E" w:rsidRPr="000C1DEC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0C1DEC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0C1DEC" w:rsidRPr="000C1DEC">
        <w:rPr>
          <w:rFonts w:ascii="Times New Roman" w:hAnsi="Times New Roman" w:cs="Times New Roman"/>
          <w:color w:val="000000"/>
          <w:sz w:val="22"/>
          <w:szCs w:val="22"/>
        </w:rPr>
        <w:t>Isabella Arantes</w:t>
      </w:r>
      <w:r w:rsidR="00F61E4E" w:rsidRPr="000C1DEC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F61E4E" w:rsidRPr="000C1DEC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Pr="000C1DEC">
        <w:rPr>
          <w:rFonts w:ascii="Times New Roman" w:hAnsi="Times New Roman" w:cs="Times New Roman"/>
          <w:snapToGrid w:val="0"/>
          <w:sz w:val="22"/>
          <w:szCs w:val="22"/>
        </w:rPr>
        <w:t>Mateus Henrique</w:t>
      </w:r>
      <w:r w:rsidR="00780CFA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780CFA">
        <w:rPr>
          <w:rFonts w:ascii="Times New Roman" w:hAnsi="Times New Roman" w:cs="Times New Roman"/>
          <w:snapToGrid w:val="0"/>
          <w:sz w:val="22"/>
          <w:szCs w:val="22"/>
        </w:rPr>
        <w:t>; Avelardo Urano</w:t>
      </w:r>
      <w:r w:rsidR="00780CFA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="00780CFA">
        <w:rPr>
          <w:rFonts w:ascii="Times New Roman" w:hAnsi="Times New Roman" w:cs="Times New Roman"/>
          <w:snapToGrid w:val="0"/>
          <w:sz w:val="22"/>
          <w:szCs w:val="22"/>
        </w:rPr>
        <w:t>; Reinivaldo Ferraz Junior</w:t>
      </w:r>
      <w:r w:rsidR="00780CFA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5</w:t>
      </w:r>
    </w:p>
    <w:p w:rsidR="00F61E4E" w:rsidRPr="000C1DEC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F61E4E" w:rsidRPr="000C1DEC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0C1DEC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92460A" w:rsidRPr="000C1DEC">
        <w:rPr>
          <w:rFonts w:ascii="Times New Roman" w:hAnsi="Times New Roman" w:cs="Times New Roman"/>
          <w:snapToGrid w:val="0"/>
          <w:sz w:val="20"/>
          <w:szCs w:val="20"/>
        </w:rPr>
        <w:t>B</w:t>
      </w:r>
      <w:r w:rsidR="0092460A" w:rsidRPr="000C1DEC">
        <w:rPr>
          <w:rFonts w:ascii="Times New Roman" w:hAnsi="Times New Roman" w:cs="Times New Roman"/>
          <w:color w:val="000000"/>
          <w:sz w:val="20"/>
          <w:szCs w:val="20"/>
        </w:rPr>
        <w:t>acharel em Química Tecnológica, Universidade de São Paulo, São Carlos, SP. Bolsista, Embrapa Pecuária Sudeste, São Carlos, SP; heinrichsahm@alumni.usp.br.</w:t>
      </w:r>
    </w:p>
    <w:p w:rsidR="000C1DEC" w:rsidRDefault="000C1DEC" w:rsidP="000C1DEC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Pr="000C1DEC">
        <w:rPr>
          <w:rFonts w:ascii="Times New Roman" w:hAnsi="Times New Roman" w:cs="Times New Roman"/>
          <w:color w:val="000000"/>
          <w:sz w:val="20"/>
          <w:szCs w:val="20"/>
        </w:rPr>
        <w:t>Alun</w:t>
      </w:r>
      <w:r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0C1DEC">
        <w:rPr>
          <w:rFonts w:ascii="Times New Roman" w:hAnsi="Times New Roman" w:cs="Times New Roman"/>
          <w:color w:val="000000"/>
          <w:sz w:val="20"/>
          <w:szCs w:val="20"/>
        </w:rPr>
        <w:t xml:space="preserve"> de graduação em Química Tecnológica, Universidade de São Paulo, São Carlos, SP. Bolsista, Embrapa Pecuária Sudeste, São Carlos, SP.</w:t>
      </w:r>
    </w:p>
    <w:p w:rsidR="00F61E4E" w:rsidRPr="000C1DEC" w:rsidRDefault="000C1DEC" w:rsidP="000C1DEC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Pr="000C1DEC">
        <w:rPr>
          <w:rFonts w:ascii="Times New Roman" w:hAnsi="Times New Roman" w:cs="Times New Roman"/>
          <w:color w:val="000000"/>
          <w:sz w:val="20"/>
          <w:szCs w:val="20"/>
        </w:rPr>
        <w:t>Alun</w:t>
      </w:r>
      <w:r w:rsidR="00A73430">
        <w:rPr>
          <w:rFonts w:ascii="Times New Roman" w:hAnsi="Times New Roman" w:cs="Times New Roman"/>
          <w:color w:val="000000"/>
          <w:sz w:val="20"/>
          <w:szCs w:val="20"/>
        </w:rPr>
        <w:t>o</w:t>
      </w:r>
      <w:r w:rsidRPr="000C1DEC">
        <w:rPr>
          <w:rFonts w:ascii="Times New Roman" w:hAnsi="Times New Roman" w:cs="Times New Roman"/>
          <w:color w:val="000000"/>
          <w:sz w:val="20"/>
          <w:szCs w:val="20"/>
        </w:rPr>
        <w:t xml:space="preserve"> de graduação em Química, Universidade Federal de São Carlos, São Carlos, SP. Bolsista, Embrapa Pecuária Sudeste, São Carlos, SP</w:t>
      </w:r>
      <w:r w:rsidRPr="000C1DEC">
        <w:rPr>
          <w:rFonts w:ascii="Times New Roman" w:hAnsi="Times New Roman" w:cs="Times New Roman"/>
          <w:snapToGrid w:val="0"/>
          <w:sz w:val="20"/>
          <w:szCs w:val="20"/>
        </w:rPr>
        <w:t>.</w:t>
      </w:r>
      <w:r w:rsidR="00F61E4E" w:rsidRPr="000C1DEC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</w:p>
    <w:p w:rsidR="00A73430" w:rsidRPr="002E0A8D" w:rsidRDefault="00A73430" w:rsidP="00A73430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4,5</w:t>
      </w:r>
      <w:r>
        <w:rPr>
          <w:rFonts w:ascii="Times New Roman" w:hAnsi="Times New Roman" w:cs="Times New Roman"/>
          <w:snapToGrid w:val="0"/>
          <w:sz w:val="20"/>
          <w:szCs w:val="20"/>
        </w:rPr>
        <w:t>Analista, Embrapa Pecuária Sudeste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 São Carlos, SP.</w:t>
      </w:r>
    </w:p>
    <w:p w:rsidR="000C1DEC" w:rsidRDefault="000C1DEC" w:rsidP="00A73430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8A3575" w:rsidRDefault="008A3575" w:rsidP="0092460A">
      <w:pPr>
        <w:ind w:firstLine="0"/>
        <w:jc w:val="both"/>
        <w:rPr>
          <w:rFonts w:ascii="Times New Roman" w:hAnsi="Times New Roman" w:cs="Times New Roman"/>
        </w:rPr>
      </w:pPr>
    </w:p>
    <w:p w:rsidR="00780CFA" w:rsidRDefault="0092460A" w:rsidP="00CB1986">
      <w:pPr>
        <w:ind w:firstLine="0"/>
        <w:jc w:val="both"/>
        <w:rPr>
          <w:rFonts w:ascii="Times New Roman" w:hAnsi="Times New Roman"/>
          <w:snapToGrid w:val="0"/>
        </w:rPr>
      </w:pPr>
      <w:r w:rsidRPr="000C1DEC">
        <w:rPr>
          <w:rFonts w:ascii="Times New Roman" w:eastAsia="Times New Roman" w:hAnsi="Times New Roman" w:cs="Times New Roman"/>
          <w:color w:val="000000"/>
        </w:rPr>
        <w:t xml:space="preserve">A análise de fibra em detergente neutro </w:t>
      </w:r>
      <w:r w:rsidR="00436EBD">
        <w:rPr>
          <w:rFonts w:ascii="Times New Roman" w:eastAsia="Times New Roman" w:hAnsi="Times New Roman" w:cs="Times New Roman"/>
          <w:color w:val="000000"/>
        </w:rPr>
        <w:t xml:space="preserve">(FDN) </w:t>
      </w:r>
      <w:r w:rsidRPr="000C1DEC">
        <w:rPr>
          <w:rFonts w:ascii="Times New Roman" w:eastAsia="Times New Roman" w:hAnsi="Times New Roman" w:cs="Times New Roman"/>
          <w:color w:val="000000"/>
        </w:rPr>
        <w:t xml:space="preserve">quantifica a </w:t>
      </w:r>
      <w:r w:rsidR="000C1DEC">
        <w:rPr>
          <w:rFonts w:ascii="Times New Roman" w:eastAsia="Times New Roman" w:hAnsi="Times New Roman" w:cs="Times New Roman"/>
          <w:color w:val="000000"/>
        </w:rPr>
        <w:t xml:space="preserve">fração fibrosa da parede celular, </w:t>
      </w:r>
      <w:r w:rsidR="00526AD5">
        <w:rPr>
          <w:rFonts w:ascii="Times New Roman" w:eastAsia="Times New Roman" w:hAnsi="Times New Roman" w:cs="Times New Roman"/>
          <w:color w:val="000000"/>
        </w:rPr>
        <w:t xml:space="preserve">contendo </w:t>
      </w:r>
      <w:r w:rsidR="00526AD5" w:rsidRPr="00526AD5">
        <w:rPr>
          <w:rFonts w:ascii="Times New Roman" w:eastAsia="Times New Roman" w:hAnsi="Times New Roman" w:cs="Times New Roman"/>
          <w:color w:val="000000"/>
        </w:rPr>
        <w:t xml:space="preserve">celulose, hemicelulose, lignina, proteína e </w:t>
      </w:r>
      <w:r w:rsidR="00526AD5">
        <w:rPr>
          <w:rFonts w:ascii="Times New Roman" w:eastAsia="Times New Roman" w:hAnsi="Times New Roman" w:cs="Times New Roman"/>
          <w:color w:val="000000"/>
        </w:rPr>
        <w:t>cinzas</w:t>
      </w:r>
      <w:r w:rsidR="00742AE0">
        <w:rPr>
          <w:rFonts w:ascii="Times New Roman" w:eastAsia="Times New Roman" w:hAnsi="Times New Roman" w:cs="Times New Roman"/>
          <w:color w:val="000000"/>
        </w:rPr>
        <w:t xml:space="preserve"> ligadas nas fibras</w:t>
      </w:r>
      <w:r w:rsidR="00526AD5" w:rsidRPr="00526AD5">
        <w:rPr>
          <w:rFonts w:ascii="Times New Roman" w:eastAsia="Times New Roman" w:hAnsi="Times New Roman" w:cs="Times New Roman"/>
          <w:color w:val="000000"/>
        </w:rPr>
        <w:t>.</w:t>
      </w:r>
      <w:r w:rsidR="00526AD5">
        <w:rPr>
          <w:rFonts w:ascii="Times New Roman" w:eastAsia="Times New Roman" w:hAnsi="Times New Roman" w:cs="Times New Roman"/>
          <w:color w:val="000000"/>
        </w:rPr>
        <w:t xml:space="preserve"> O conteúdo celular </w:t>
      </w:r>
      <w:r w:rsidR="00742AE0">
        <w:rPr>
          <w:rFonts w:ascii="Times New Roman" w:eastAsia="Times New Roman" w:hAnsi="Times New Roman" w:cs="Times New Roman"/>
          <w:color w:val="000000"/>
        </w:rPr>
        <w:t xml:space="preserve">formado por proteínas, carboidratos não estruturais e gorduras </w:t>
      </w:r>
      <w:r w:rsidR="00526AD5">
        <w:rPr>
          <w:rFonts w:ascii="Times New Roman" w:eastAsia="Times New Roman" w:hAnsi="Times New Roman" w:cs="Times New Roman"/>
          <w:color w:val="000000"/>
        </w:rPr>
        <w:t>é solúvel no detergente neutro,</w:t>
      </w:r>
      <w:r w:rsidRPr="000C1DEC">
        <w:rPr>
          <w:rFonts w:ascii="Times New Roman" w:eastAsia="Times New Roman" w:hAnsi="Times New Roman" w:cs="Times New Roman"/>
          <w:color w:val="000000"/>
        </w:rPr>
        <w:t xml:space="preserve"> enquanto </w:t>
      </w:r>
      <w:r w:rsidR="00526AD5">
        <w:rPr>
          <w:rFonts w:ascii="Times New Roman" w:eastAsia="Times New Roman" w:hAnsi="Times New Roman" w:cs="Times New Roman"/>
          <w:color w:val="000000"/>
        </w:rPr>
        <w:t>os constituintes da</w:t>
      </w:r>
      <w:r w:rsidRPr="000C1DEC">
        <w:rPr>
          <w:rFonts w:ascii="Times New Roman" w:eastAsia="Times New Roman" w:hAnsi="Times New Roman" w:cs="Times New Roman"/>
          <w:color w:val="000000"/>
        </w:rPr>
        <w:t xml:space="preserve"> parede celular </w:t>
      </w:r>
      <w:r w:rsidR="00526AD5">
        <w:rPr>
          <w:rFonts w:ascii="Times New Roman" w:eastAsia="Times New Roman" w:hAnsi="Times New Roman" w:cs="Times New Roman"/>
          <w:color w:val="000000"/>
        </w:rPr>
        <w:t>permanecem insolúveis</w:t>
      </w:r>
      <w:r w:rsidRPr="000C1DEC">
        <w:rPr>
          <w:rFonts w:ascii="Times New Roman" w:eastAsia="Times New Roman" w:hAnsi="Times New Roman" w:cs="Times New Roman"/>
          <w:color w:val="000000"/>
        </w:rPr>
        <w:t xml:space="preserve">. </w:t>
      </w:r>
      <w:r w:rsidR="00742AE0">
        <w:rPr>
          <w:rFonts w:ascii="Times New Roman" w:eastAsia="Times New Roman" w:hAnsi="Times New Roman" w:cs="Times New Roman"/>
          <w:color w:val="000000"/>
        </w:rPr>
        <w:t xml:space="preserve">O método de FDN proposto por Van Soest foi desenvolvido para plantas forrageiras. </w:t>
      </w:r>
      <w:r w:rsidR="00436EBD">
        <w:rPr>
          <w:rFonts w:ascii="Times New Roman" w:eastAsia="Times New Roman" w:hAnsi="Times New Roman" w:cs="Times New Roman"/>
          <w:color w:val="000000"/>
        </w:rPr>
        <w:t>A extração ocorre com as amostras secas e moídas dentro de bolsas de filtro em extrator de fibra Ankom A200 com detergente neutro a temperatura de 100ºC durante 75 minutos sob pressão e agitação. Seguido de lavagens com água a temperatura de 90°C para a remoção do detergente neutro.  O FDN é calculado pela diferença entre a massa antes e após a extração das bolsas de filtro.</w:t>
      </w:r>
      <w:r w:rsidR="00B369D3">
        <w:rPr>
          <w:rFonts w:ascii="Times New Roman" w:eastAsia="Times New Roman" w:hAnsi="Times New Roman" w:cs="Times New Roman"/>
          <w:color w:val="000000"/>
        </w:rPr>
        <w:t xml:space="preserve"> Os grãos secos de destilaria (DDG) são ricos em energia, apresentam proteínas de qualidade, minerais e vitaminas. Como os DDG são subprodutos da indústria do etanol, ajudam a reduzir o desperdício, são uma fonte de alimento relativamente barata e desperta muito interesse na área de nutrição animal. </w:t>
      </w:r>
      <w:r w:rsidR="00B369D3">
        <w:rPr>
          <w:rFonts w:ascii="Times New Roman" w:hAnsi="Times New Roman"/>
          <w:snapToGrid w:val="0"/>
        </w:rPr>
        <w:t>Para garantir a qualidade dos resultados analíticos e incluir mais informações sobre o desempenho analítico do método de FDN em matrizes</w:t>
      </w:r>
      <w:r w:rsidR="00B24D84">
        <w:rPr>
          <w:rFonts w:ascii="Times New Roman" w:hAnsi="Times New Roman"/>
          <w:snapToGrid w:val="0"/>
        </w:rPr>
        <w:t xml:space="preserve"> importantes na nutrição animal</w:t>
      </w:r>
      <w:r w:rsidR="00B369D3">
        <w:rPr>
          <w:rFonts w:ascii="Times New Roman" w:hAnsi="Times New Roman"/>
          <w:snapToGrid w:val="0"/>
        </w:rPr>
        <w:t xml:space="preserve">, </w:t>
      </w:r>
      <w:r w:rsidR="00B24D84">
        <w:rPr>
          <w:rFonts w:ascii="Times New Roman" w:hAnsi="Times New Roman"/>
          <w:snapToGrid w:val="0"/>
        </w:rPr>
        <w:t>realizou-se</w:t>
      </w:r>
      <w:r w:rsidR="00B369D3">
        <w:rPr>
          <w:rFonts w:ascii="Times New Roman" w:hAnsi="Times New Roman"/>
          <w:snapToGrid w:val="0"/>
        </w:rPr>
        <w:t xml:space="preserve"> a verificação de desempenho do método </w:t>
      </w:r>
      <w:r w:rsidR="00B24D84">
        <w:rPr>
          <w:rFonts w:ascii="Times New Roman" w:hAnsi="Times New Roman"/>
          <w:snapToGrid w:val="0"/>
        </w:rPr>
        <w:t>nos seguintes</w:t>
      </w:r>
      <w:r w:rsidR="00B369D3">
        <w:rPr>
          <w:rFonts w:ascii="Times New Roman" w:hAnsi="Times New Roman"/>
          <w:snapToGrid w:val="0"/>
        </w:rPr>
        <w:t xml:space="preserve"> </w:t>
      </w:r>
      <w:r w:rsidR="00B24D84">
        <w:rPr>
          <w:rFonts w:ascii="Times New Roman" w:hAnsi="Times New Roman"/>
          <w:snapToGrid w:val="0"/>
        </w:rPr>
        <w:t>materiais</w:t>
      </w:r>
      <w:r w:rsidR="00B369D3">
        <w:rPr>
          <w:rFonts w:ascii="Times New Roman" w:hAnsi="Times New Roman"/>
          <w:snapToGrid w:val="0"/>
        </w:rPr>
        <w:t xml:space="preserve"> de</w:t>
      </w:r>
      <w:r w:rsidR="00B24D84">
        <w:rPr>
          <w:rFonts w:ascii="Times New Roman" w:hAnsi="Times New Roman"/>
          <w:snapToGrid w:val="0"/>
        </w:rPr>
        <w:t xml:space="preserve"> referência</w:t>
      </w:r>
      <w:r w:rsidR="00B369D3">
        <w:rPr>
          <w:rFonts w:ascii="Times New Roman" w:hAnsi="Times New Roman"/>
          <w:snapToGrid w:val="0"/>
        </w:rPr>
        <w:t>: DDG, farelo de soja e braquiária</w:t>
      </w:r>
      <w:r w:rsidR="00B24D84">
        <w:rPr>
          <w:rFonts w:ascii="Times New Roman" w:hAnsi="Times New Roman"/>
          <w:snapToGrid w:val="0"/>
        </w:rPr>
        <w:t xml:space="preserve"> (fonte: EPCBO 12ª Edição)</w:t>
      </w:r>
      <w:r w:rsidR="00B369D3">
        <w:rPr>
          <w:rFonts w:ascii="Times New Roman" w:hAnsi="Times New Roman"/>
          <w:snapToGrid w:val="0"/>
        </w:rPr>
        <w:t>.</w:t>
      </w:r>
      <w:r w:rsidR="00B24D84">
        <w:rPr>
          <w:rFonts w:ascii="Times New Roman" w:hAnsi="Times New Roman"/>
          <w:snapToGrid w:val="0"/>
        </w:rPr>
        <w:t xml:space="preserve"> </w:t>
      </w:r>
      <w:r w:rsidR="00CD6199">
        <w:rPr>
          <w:rFonts w:ascii="Times New Roman" w:eastAsia="Times New Roman" w:hAnsi="Times New Roman" w:cs="Times New Roman"/>
          <w:color w:val="000000"/>
        </w:rPr>
        <w:t>Os parâmetros de</w:t>
      </w:r>
      <w:r w:rsidR="001B222A">
        <w:rPr>
          <w:rFonts w:ascii="Times New Roman" w:eastAsia="Times New Roman" w:hAnsi="Times New Roman" w:cs="Times New Roman"/>
          <w:color w:val="000000"/>
        </w:rPr>
        <w:t xml:space="preserve"> precisão</w:t>
      </w:r>
      <w:r w:rsidR="00CD6199">
        <w:rPr>
          <w:rFonts w:ascii="Times New Roman" w:eastAsia="Times New Roman" w:hAnsi="Times New Roman" w:cs="Times New Roman"/>
          <w:color w:val="000000"/>
        </w:rPr>
        <w:t xml:space="preserve"> (repetibilidade), precisão intermediária</w:t>
      </w:r>
      <w:r w:rsidR="001B222A">
        <w:rPr>
          <w:rFonts w:ascii="Times New Roman" w:eastAsia="Times New Roman" w:hAnsi="Times New Roman" w:cs="Times New Roman"/>
          <w:color w:val="000000"/>
        </w:rPr>
        <w:t xml:space="preserve">, </w:t>
      </w:r>
      <w:r w:rsidR="00CD6199">
        <w:rPr>
          <w:rFonts w:ascii="Times New Roman" w:eastAsia="Times New Roman" w:hAnsi="Times New Roman" w:cs="Times New Roman"/>
          <w:color w:val="000000"/>
        </w:rPr>
        <w:t xml:space="preserve">acurácia (recuperação) foram </w:t>
      </w:r>
      <w:r w:rsidR="00B24D84">
        <w:rPr>
          <w:rFonts w:ascii="Times New Roman" w:eastAsia="Times New Roman" w:hAnsi="Times New Roman" w:cs="Times New Roman"/>
          <w:color w:val="000000"/>
        </w:rPr>
        <w:t>estimados</w:t>
      </w:r>
      <w:r w:rsidR="00CD6199">
        <w:rPr>
          <w:rFonts w:ascii="Times New Roman" w:eastAsia="Times New Roman" w:hAnsi="Times New Roman" w:cs="Times New Roman"/>
          <w:color w:val="000000"/>
        </w:rPr>
        <w:t xml:space="preserve"> em</w:t>
      </w:r>
      <w:r w:rsidR="001B222A">
        <w:rPr>
          <w:rFonts w:ascii="Times New Roman" w:eastAsia="Times New Roman" w:hAnsi="Times New Roman" w:cs="Times New Roman"/>
          <w:color w:val="000000"/>
        </w:rPr>
        <w:t xml:space="preserve"> octuplicatas </w:t>
      </w:r>
      <w:r w:rsidR="00CD6199">
        <w:rPr>
          <w:rFonts w:ascii="Times New Roman" w:eastAsia="Times New Roman" w:hAnsi="Times New Roman" w:cs="Times New Roman"/>
          <w:color w:val="000000"/>
        </w:rPr>
        <w:t>para</w:t>
      </w:r>
      <w:r w:rsidR="001B222A">
        <w:rPr>
          <w:rFonts w:ascii="Times New Roman" w:eastAsia="Times New Roman" w:hAnsi="Times New Roman" w:cs="Times New Roman"/>
          <w:color w:val="000000"/>
        </w:rPr>
        <w:t xml:space="preserve"> cada mat</w:t>
      </w:r>
      <w:r w:rsidR="00B24D84">
        <w:rPr>
          <w:rFonts w:ascii="Times New Roman" w:eastAsia="Times New Roman" w:hAnsi="Times New Roman" w:cs="Times New Roman"/>
          <w:color w:val="000000"/>
        </w:rPr>
        <w:t xml:space="preserve">erial </w:t>
      </w:r>
      <w:r w:rsidR="001B222A">
        <w:rPr>
          <w:rFonts w:ascii="Times New Roman" w:eastAsia="Times New Roman" w:hAnsi="Times New Roman" w:cs="Times New Roman"/>
          <w:color w:val="000000"/>
        </w:rPr>
        <w:t xml:space="preserve">de referência. </w:t>
      </w:r>
      <w:r w:rsidR="00B24D84">
        <w:rPr>
          <w:rFonts w:ascii="Times New Roman" w:eastAsia="Times New Roman" w:hAnsi="Times New Roman" w:cs="Times New Roman"/>
          <w:color w:val="000000"/>
        </w:rPr>
        <w:t>O</w:t>
      </w:r>
      <w:r w:rsidR="001B222A">
        <w:rPr>
          <w:rFonts w:ascii="Times New Roman" w:eastAsia="Times New Roman" w:hAnsi="Times New Roman" w:cs="Times New Roman"/>
          <w:color w:val="000000"/>
        </w:rPr>
        <w:t xml:space="preserve"> teste de </w:t>
      </w:r>
      <w:r w:rsidR="00B24D84">
        <w:rPr>
          <w:rFonts w:ascii="Times New Roman" w:eastAsia="Times New Roman" w:hAnsi="Times New Roman" w:cs="Times New Roman"/>
          <w:color w:val="000000"/>
        </w:rPr>
        <w:t xml:space="preserve">robustez de </w:t>
      </w:r>
      <w:r w:rsidR="001B222A">
        <w:rPr>
          <w:rFonts w:ascii="Times New Roman" w:eastAsia="Times New Roman" w:hAnsi="Times New Roman" w:cs="Times New Roman"/>
          <w:color w:val="000000"/>
        </w:rPr>
        <w:t xml:space="preserve">Youden, </w:t>
      </w:r>
      <w:r w:rsidR="00B24D84">
        <w:rPr>
          <w:rFonts w:ascii="Times New Roman" w:eastAsia="Times New Roman" w:hAnsi="Times New Roman" w:cs="Times New Roman"/>
          <w:color w:val="000000"/>
        </w:rPr>
        <w:t>avaliou através de</w:t>
      </w:r>
      <w:r w:rsidR="001B222A">
        <w:rPr>
          <w:rFonts w:ascii="Times New Roman" w:eastAsia="Times New Roman" w:hAnsi="Times New Roman" w:cs="Times New Roman"/>
          <w:color w:val="000000"/>
        </w:rPr>
        <w:t xml:space="preserve"> 8 experimentos, </w:t>
      </w:r>
      <w:r w:rsidR="00B24D84">
        <w:rPr>
          <w:rFonts w:ascii="Times New Roman" w:eastAsia="Times New Roman" w:hAnsi="Times New Roman" w:cs="Times New Roman"/>
          <w:color w:val="000000"/>
        </w:rPr>
        <w:t xml:space="preserve">os efeitos de variações nas condições iniciais das seguintes variáveis: </w:t>
      </w:r>
      <w:r w:rsidR="001B222A">
        <w:rPr>
          <w:rFonts w:ascii="Times New Roman" w:eastAsia="Times New Roman" w:hAnsi="Times New Roman" w:cs="Times New Roman"/>
          <w:color w:val="000000"/>
        </w:rPr>
        <w:t xml:space="preserve">tempo no extrator, temperatura no extrator, lavagem com acetona, tempo até primeira lavagem, </w:t>
      </w:r>
      <w:r w:rsidR="00B24D84">
        <w:rPr>
          <w:rFonts w:ascii="Times New Roman" w:eastAsia="Times New Roman" w:hAnsi="Times New Roman" w:cs="Times New Roman"/>
          <w:color w:val="000000"/>
        </w:rPr>
        <w:t>duração</w:t>
      </w:r>
      <w:r w:rsidR="001B222A">
        <w:rPr>
          <w:rFonts w:ascii="Times New Roman" w:eastAsia="Times New Roman" w:hAnsi="Times New Roman" w:cs="Times New Roman"/>
          <w:color w:val="000000"/>
        </w:rPr>
        <w:t xml:space="preserve"> da</w:t>
      </w:r>
      <w:r w:rsidR="00B24D84">
        <w:rPr>
          <w:rFonts w:ascii="Times New Roman" w:eastAsia="Times New Roman" w:hAnsi="Times New Roman" w:cs="Times New Roman"/>
          <w:color w:val="000000"/>
        </w:rPr>
        <w:t>s</w:t>
      </w:r>
      <w:r w:rsidR="001B222A">
        <w:rPr>
          <w:rFonts w:ascii="Times New Roman" w:eastAsia="Times New Roman" w:hAnsi="Times New Roman" w:cs="Times New Roman"/>
          <w:color w:val="000000"/>
        </w:rPr>
        <w:t xml:space="preserve"> lavage</w:t>
      </w:r>
      <w:r w:rsidR="00B24D84">
        <w:rPr>
          <w:rFonts w:ascii="Times New Roman" w:eastAsia="Times New Roman" w:hAnsi="Times New Roman" w:cs="Times New Roman"/>
          <w:color w:val="000000"/>
        </w:rPr>
        <w:t>ns com água quente</w:t>
      </w:r>
      <w:r w:rsidR="001B222A">
        <w:rPr>
          <w:rFonts w:ascii="Times New Roman" w:eastAsia="Times New Roman" w:hAnsi="Times New Roman" w:cs="Times New Roman"/>
          <w:color w:val="000000"/>
        </w:rPr>
        <w:t xml:space="preserve">, massa </w:t>
      </w:r>
      <w:r w:rsidR="00B24D84">
        <w:rPr>
          <w:rFonts w:ascii="Times New Roman" w:eastAsia="Times New Roman" w:hAnsi="Times New Roman" w:cs="Times New Roman"/>
          <w:color w:val="000000"/>
        </w:rPr>
        <w:t xml:space="preserve">da amostra </w:t>
      </w:r>
      <w:r w:rsidR="001B222A">
        <w:rPr>
          <w:rFonts w:ascii="Times New Roman" w:eastAsia="Times New Roman" w:hAnsi="Times New Roman" w:cs="Times New Roman"/>
          <w:color w:val="000000"/>
        </w:rPr>
        <w:t>e volume de detergente</w:t>
      </w:r>
      <w:r w:rsidR="00B24D84">
        <w:rPr>
          <w:rFonts w:ascii="Times New Roman" w:eastAsia="Times New Roman" w:hAnsi="Times New Roman" w:cs="Times New Roman"/>
          <w:color w:val="000000"/>
        </w:rPr>
        <w:t xml:space="preserve"> neutro</w:t>
      </w:r>
      <w:r w:rsidR="001B222A">
        <w:rPr>
          <w:rFonts w:ascii="Times New Roman" w:eastAsia="Times New Roman" w:hAnsi="Times New Roman" w:cs="Times New Roman"/>
          <w:color w:val="000000"/>
        </w:rPr>
        <w:t>.</w:t>
      </w:r>
      <w:r w:rsidR="00CB1986">
        <w:rPr>
          <w:rFonts w:ascii="Times New Roman" w:eastAsia="Times New Roman" w:hAnsi="Times New Roman" w:cs="Times New Roman"/>
          <w:color w:val="000000"/>
        </w:rPr>
        <w:t xml:space="preserve"> </w:t>
      </w:r>
      <w:r w:rsidR="00FE699A" w:rsidRPr="0000030F">
        <w:rPr>
          <w:rFonts w:ascii="Times New Roman" w:hAnsi="Times New Roman"/>
          <w:snapToGrid w:val="0"/>
        </w:rPr>
        <w:t xml:space="preserve">Os valores de recuperação </w:t>
      </w:r>
      <w:r w:rsidR="00FE699A">
        <w:rPr>
          <w:rFonts w:ascii="Times New Roman" w:hAnsi="Times New Roman"/>
          <w:snapToGrid w:val="0"/>
        </w:rPr>
        <w:t xml:space="preserve">obtidos </w:t>
      </w:r>
      <w:r w:rsidR="00FE699A" w:rsidRPr="0000030F">
        <w:rPr>
          <w:rFonts w:ascii="Times New Roman" w:hAnsi="Times New Roman"/>
          <w:snapToGrid w:val="0"/>
        </w:rPr>
        <w:t xml:space="preserve">para braquiária, farelo de soja e DDG foram, respectivamente, </w:t>
      </w:r>
      <w:r w:rsidR="00CB1986">
        <w:rPr>
          <w:rFonts w:ascii="Times New Roman" w:hAnsi="Times New Roman"/>
          <w:snapToGrid w:val="0"/>
        </w:rPr>
        <w:t>95,35 %,</w:t>
      </w:r>
      <w:r w:rsidR="00FE699A" w:rsidRPr="0000030F">
        <w:rPr>
          <w:rFonts w:ascii="Times New Roman" w:hAnsi="Times New Roman"/>
          <w:snapToGrid w:val="0"/>
        </w:rPr>
        <w:t xml:space="preserve"> </w:t>
      </w:r>
      <w:r w:rsidR="00CB1986">
        <w:rPr>
          <w:rFonts w:ascii="Times New Roman" w:hAnsi="Times New Roman"/>
          <w:snapToGrid w:val="0"/>
        </w:rPr>
        <w:t xml:space="preserve">92,24 </w:t>
      </w:r>
      <w:r w:rsidR="00FE699A" w:rsidRPr="0000030F">
        <w:rPr>
          <w:rFonts w:ascii="Times New Roman" w:hAnsi="Times New Roman"/>
          <w:snapToGrid w:val="0"/>
        </w:rPr>
        <w:t xml:space="preserve">% e </w:t>
      </w:r>
      <w:r w:rsidR="00CB1986">
        <w:rPr>
          <w:rFonts w:ascii="Times New Roman" w:hAnsi="Times New Roman"/>
          <w:snapToGrid w:val="0"/>
        </w:rPr>
        <w:t xml:space="preserve">96,22 </w:t>
      </w:r>
      <w:r w:rsidR="00FE699A" w:rsidRPr="0000030F">
        <w:rPr>
          <w:rFonts w:ascii="Times New Roman" w:hAnsi="Times New Roman"/>
          <w:snapToGrid w:val="0"/>
        </w:rPr>
        <w:t>%.</w:t>
      </w:r>
      <w:r w:rsidR="00FE699A">
        <w:rPr>
          <w:rFonts w:ascii="Times New Roman" w:hAnsi="Times New Roman"/>
          <w:snapToGrid w:val="0"/>
        </w:rPr>
        <w:t xml:space="preserve">  Os desvios padrões relativos de repetibilidade estimados são (braquiária = </w:t>
      </w:r>
      <w:r w:rsidR="00CB1986">
        <w:rPr>
          <w:rFonts w:ascii="Times New Roman" w:hAnsi="Times New Roman"/>
          <w:snapToGrid w:val="0"/>
        </w:rPr>
        <w:t>1,42</w:t>
      </w:r>
      <w:r w:rsidR="00FE699A">
        <w:rPr>
          <w:rFonts w:ascii="Times New Roman" w:hAnsi="Times New Roman"/>
          <w:snapToGrid w:val="0"/>
        </w:rPr>
        <w:t xml:space="preserve">%; farelo de soja = </w:t>
      </w:r>
      <w:r w:rsidR="00CB1986">
        <w:rPr>
          <w:rFonts w:ascii="Times New Roman" w:hAnsi="Times New Roman"/>
          <w:snapToGrid w:val="0"/>
        </w:rPr>
        <w:t>6,19</w:t>
      </w:r>
      <w:r w:rsidR="00FE699A">
        <w:rPr>
          <w:rFonts w:ascii="Times New Roman" w:hAnsi="Times New Roman"/>
          <w:snapToGrid w:val="0"/>
        </w:rPr>
        <w:t xml:space="preserve">% e DDG = </w:t>
      </w:r>
      <w:r w:rsidR="00CB1986">
        <w:rPr>
          <w:rFonts w:ascii="Times New Roman" w:hAnsi="Times New Roman"/>
          <w:snapToGrid w:val="0"/>
        </w:rPr>
        <w:t>2,17</w:t>
      </w:r>
      <w:r w:rsidR="00FE699A">
        <w:rPr>
          <w:rFonts w:ascii="Times New Roman" w:hAnsi="Times New Roman"/>
          <w:snapToGrid w:val="0"/>
        </w:rPr>
        <w:t xml:space="preserve">%). Os desvios padrão </w:t>
      </w:r>
      <w:r w:rsidR="00CB1986">
        <w:rPr>
          <w:rFonts w:ascii="Times New Roman" w:hAnsi="Times New Roman"/>
          <w:snapToGrid w:val="0"/>
        </w:rPr>
        <w:t xml:space="preserve">relativos </w:t>
      </w:r>
      <w:r w:rsidR="00FE699A">
        <w:rPr>
          <w:rFonts w:ascii="Times New Roman" w:hAnsi="Times New Roman"/>
          <w:snapToGrid w:val="0"/>
        </w:rPr>
        <w:t xml:space="preserve">de reprodutividade calculados são (braquiária = </w:t>
      </w:r>
      <w:r w:rsidR="00CB1986">
        <w:rPr>
          <w:rFonts w:ascii="Times New Roman" w:hAnsi="Times New Roman"/>
          <w:snapToGrid w:val="0"/>
        </w:rPr>
        <w:t>1,65</w:t>
      </w:r>
      <w:r w:rsidR="00FE699A">
        <w:rPr>
          <w:rFonts w:ascii="Times New Roman" w:hAnsi="Times New Roman"/>
          <w:snapToGrid w:val="0"/>
        </w:rPr>
        <w:t xml:space="preserve">%; farelo de soja = </w:t>
      </w:r>
      <w:r w:rsidR="00CB1986">
        <w:rPr>
          <w:rFonts w:ascii="Times New Roman" w:hAnsi="Times New Roman"/>
          <w:snapToGrid w:val="0"/>
        </w:rPr>
        <w:t>6,04</w:t>
      </w:r>
      <w:r w:rsidR="00FE699A">
        <w:rPr>
          <w:rFonts w:ascii="Times New Roman" w:hAnsi="Times New Roman"/>
          <w:snapToGrid w:val="0"/>
        </w:rPr>
        <w:t xml:space="preserve">% e DDG = </w:t>
      </w:r>
      <w:r w:rsidR="00CB1986">
        <w:rPr>
          <w:rFonts w:ascii="Times New Roman" w:hAnsi="Times New Roman"/>
          <w:snapToGrid w:val="0"/>
        </w:rPr>
        <w:t>4,13</w:t>
      </w:r>
      <w:r w:rsidR="00FE699A">
        <w:rPr>
          <w:rFonts w:ascii="Times New Roman" w:hAnsi="Times New Roman"/>
          <w:snapToGrid w:val="0"/>
        </w:rPr>
        <w:t xml:space="preserve">%). Para o teste de robustez de Youden </w:t>
      </w:r>
      <w:r w:rsidR="00CB1986">
        <w:rPr>
          <w:rFonts w:ascii="Times New Roman" w:hAnsi="Times New Roman"/>
          <w:snapToGrid w:val="0"/>
        </w:rPr>
        <w:t>o critério empregado para considerar as</w:t>
      </w:r>
      <w:r w:rsidR="00FE699A">
        <w:rPr>
          <w:rFonts w:ascii="Times New Roman" w:hAnsi="Times New Roman"/>
          <w:snapToGrid w:val="0"/>
        </w:rPr>
        <w:t xml:space="preserve"> variáveis com efeitos significativos, </w:t>
      </w:r>
      <w:r w:rsidR="00CB1986">
        <w:rPr>
          <w:rFonts w:ascii="Times New Roman" w:hAnsi="Times New Roman"/>
          <w:snapToGrid w:val="0"/>
        </w:rPr>
        <w:t xml:space="preserve">foram as </w:t>
      </w:r>
      <w:r w:rsidR="00FE699A">
        <w:rPr>
          <w:rFonts w:ascii="Times New Roman" w:hAnsi="Times New Roman"/>
          <w:snapToGrid w:val="0"/>
        </w:rPr>
        <w:t xml:space="preserve">variáveis </w:t>
      </w:r>
      <w:r w:rsidR="00CB1986">
        <w:rPr>
          <w:rFonts w:ascii="Times New Roman" w:hAnsi="Times New Roman"/>
          <w:snapToGrid w:val="0"/>
        </w:rPr>
        <w:t xml:space="preserve">que apresentaram </w:t>
      </w:r>
      <w:r w:rsidR="00FE699A">
        <w:rPr>
          <w:rFonts w:ascii="Times New Roman" w:hAnsi="Times New Roman"/>
          <w:snapToGrid w:val="0"/>
        </w:rPr>
        <w:t xml:space="preserve">a diferença média dos resultados entre os níveis estudados </w:t>
      </w:r>
      <w:r w:rsidR="00CB1986">
        <w:rPr>
          <w:rFonts w:ascii="Times New Roman" w:hAnsi="Times New Roman"/>
          <w:snapToGrid w:val="0"/>
        </w:rPr>
        <w:t>s</w:t>
      </w:r>
      <w:r w:rsidR="00FE699A">
        <w:rPr>
          <w:rFonts w:ascii="Times New Roman" w:hAnsi="Times New Roman"/>
          <w:snapToGrid w:val="0"/>
        </w:rPr>
        <w:t>uperior ao desvio padrão*</w:t>
      </w:r>
      <m:oMath>
        <m:rad>
          <m:radPr>
            <m:degHide m:val="on"/>
            <m:ctrlPr>
              <w:rPr>
                <w:rFonts w:ascii="Cambria Math" w:hAnsi="Cambria Math"/>
                <w:i/>
                <w:snapToGrid w:val="0"/>
              </w:rPr>
            </m:ctrlPr>
          </m:radPr>
          <m:deg/>
          <m:e>
            <m:r>
              <w:rPr>
                <w:rFonts w:ascii="Cambria Math" w:hAnsi="Cambria Math"/>
                <w:snapToGrid w:val="0"/>
              </w:rPr>
              <m:t>2</m:t>
            </m:r>
          </m:e>
        </m:rad>
      </m:oMath>
      <w:r w:rsidR="00FE699A">
        <w:rPr>
          <w:rFonts w:ascii="Times New Roman" w:hAnsi="Times New Roman"/>
          <w:snapToGrid w:val="0"/>
        </w:rPr>
        <w:t xml:space="preserve">. </w:t>
      </w:r>
      <w:r w:rsidR="00CB1986">
        <w:rPr>
          <w:rFonts w:ascii="Times New Roman" w:hAnsi="Times New Roman"/>
          <w:snapToGrid w:val="0"/>
        </w:rPr>
        <w:t>A análise de FDN apresentou precisão e acurácia adequada para o propósito pretendido e segundo o teste de Youden o método FDN se mostrou robusto para as variáveis escolhidas.</w:t>
      </w:r>
    </w:p>
    <w:p w:rsidR="00780CFA" w:rsidRDefault="00780CFA" w:rsidP="00FE699A">
      <w:pPr>
        <w:pStyle w:val="Corpodetexto"/>
        <w:spacing w:line="240" w:lineRule="auto"/>
        <w:rPr>
          <w:rFonts w:ascii="Times New Roman" w:hAnsi="Times New Roman"/>
          <w:snapToGrid w:val="0"/>
        </w:rPr>
      </w:pPr>
    </w:p>
    <w:p w:rsidR="00F61E4E" w:rsidRPr="000C1DEC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0C1DEC">
        <w:rPr>
          <w:rFonts w:ascii="Times New Roman" w:hAnsi="Times New Roman"/>
          <w:b/>
          <w:sz w:val="20"/>
        </w:rPr>
        <w:t>Apoio financeiro:</w:t>
      </w:r>
      <w:r w:rsidRPr="000C1DEC">
        <w:rPr>
          <w:rFonts w:ascii="Times New Roman" w:hAnsi="Times New Roman"/>
          <w:sz w:val="20"/>
        </w:rPr>
        <w:t xml:space="preserve"> Embrapa</w:t>
      </w:r>
    </w:p>
    <w:p w:rsidR="00F61E4E" w:rsidRPr="000C1DEC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0C1DEC">
        <w:rPr>
          <w:rFonts w:ascii="Times New Roman" w:hAnsi="Times New Roman"/>
          <w:b/>
          <w:sz w:val="20"/>
        </w:rPr>
        <w:t xml:space="preserve">Área: </w:t>
      </w:r>
      <w:r w:rsidR="00121465" w:rsidRPr="000C1DEC">
        <w:rPr>
          <w:rFonts w:ascii="Times New Roman" w:hAnsi="Times New Roman"/>
          <w:sz w:val="20"/>
        </w:rPr>
        <w:t>Química</w:t>
      </w:r>
    </w:p>
    <w:p w:rsidR="00F61E4E" w:rsidRPr="000C1DEC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0C1DEC">
        <w:rPr>
          <w:rFonts w:ascii="Times New Roman" w:hAnsi="Times New Roman"/>
          <w:b/>
          <w:sz w:val="20"/>
        </w:rPr>
        <w:t>Palavras-chave</w:t>
      </w:r>
      <w:r w:rsidRPr="000C1DEC">
        <w:rPr>
          <w:rFonts w:ascii="Times New Roman" w:hAnsi="Times New Roman"/>
          <w:sz w:val="20"/>
        </w:rPr>
        <w:t xml:space="preserve">: </w:t>
      </w:r>
      <w:r w:rsidR="0092460A" w:rsidRPr="000C1DEC">
        <w:rPr>
          <w:rFonts w:ascii="Times New Roman" w:hAnsi="Times New Roman"/>
          <w:color w:val="000000"/>
          <w:sz w:val="20"/>
        </w:rPr>
        <w:t>Fibra, detergente, farelo de soja, grão de destilaria, forrageira</w:t>
      </w:r>
      <w:r w:rsidRPr="000C1DEC">
        <w:rPr>
          <w:rFonts w:ascii="Times New Roman" w:hAnsi="Times New Roman"/>
          <w:sz w:val="20"/>
        </w:rPr>
        <w:t>.</w:t>
      </w:r>
    </w:p>
    <w:sectPr w:rsidR="00F61E4E" w:rsidRPr="000C1DEC" w:rsidSect="00D05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7F9" w:rsidRDefault="002E17F9" w:rsidP="00E12AB0">
      <w:r>
        <w:separator/>
      </w:r>
    </w:p>
  </w:endnote>
  <w:endnote w:type="continuationSeparator" w:id="1">
    <w:p w:rsidR="002E17F9" w:rsidRDefault="002E17F9" w:rsidP="00E12A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AB0" w:rsidRDefault="00E12AB0" w:rsidP="00E12AB0">
    <w:pPr>
      <w:pStyle w:val="Rodap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AB0" w:rsidRDefault="00E12AB0" w:rsidP="00E12AB0">
    <w:pPr>
      <w:pStyle w:val="Rodap"/>
      <w:ind w:left="0" w:hanging="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AB0" w:rsidRDefault="00E12AB0" w:rsidP="00E12AB0">
    <w:pPr>
      <w:pStyle w:val="Rodap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7F9" w:rsidRDefault="002E17F9" w:rsidP="00E12AB0">
      <w:r>
        <w:separator/>
      </w:r>
    </w:p>
  </w:footnote>
  <w:footnote w:type="continuationSeparator" w:id="1">
    <w:p w:rsidR="002E17F9" w:rsidRDefault="002E17F9" w:rsidP="00E12A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AB0" w:rsidRDefault="00E12AB0" w:rsidP="00E12AB0">
    <w:pPr>
      <w:pStyle w:val="Cabealho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AB0" w:rsidRDefault="00E12AB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Anais da 15ª Jornada Científica – Embrapa São Carlos – 22 de agosto de 2023</w:t>
    </w:r>
  </w:p>
  <w:p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AB0" w:rsidRDefault="00E12AB0" w:rsidP="00E12AB0">
    <w:pPr>
      <w:pStyle w:val="Cabealho"/>
      <w:ind w:left="0" w:hanging="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4063"/>
    <w:rsid w:val="000C1DEC"/>
    <w:rsid w:val="000E5263"/>
    <w:rsid w:val="00121465"/>
    <w:rsid w:val="00172BFA"/>
    <w:rsid w:val="001B222A"/>
    <w:rsid w:val="002B6C6D"/>
    <w:rsid w:val="002C0BD5"/>
    <w:rsid w:val="002E0A8D"/>
    <w:rsid w:val="002E17F9"/>
    <w:rsid w:val="003477EB"/>
    <w:rsid w:val="00436EBD"/>
    <w:rsid w:val="004476EC"/>
    <w:rsid w:val="00484063"/>
    <w:rsid w:val="00494D49"/>
    <w:rsid w:val="005112AA"/>
    <w:rsid w:val="005128AD"/>
    <w:rsid w:val="00526AD5"/>
    <w:rsid w:val="0057319E"/>
    <w:rsid w:val="00621FBD"/>
    <w:rsid w:val="006D42E4"/>
    <w:rsid w:val="00742AE0"/>
    <w:rsid w:val="00780CFA"/>
    <w:rsid w:val="00785A21"/>
    <w:rsid w:val="007F79E1"/>
    <w:rsid w:val="008A3575"/>
    <w:rsid w:val="008D1B21"/>
    <w:rsid w:val="0092460A"/>
    <w:rsid w:val="00A73430"/>
    <w:rsid w:val="00B24D84"/>
    <w:rsid w:val="00B369D3"/>
    <w:rsid w:val="00B46292"/>
    <w:rsid w:val="00B47FD2"/>
    <w:rsid w:val="00C806E4"/>
    <w:rsid w:val="00CB1986"/>
    <w:rsid w:val="00CD0F93"/>
    <w:rsid w:val="00CD6199"/>
    <w:rsid w:val="00CF7283"/>
    <w:rsid w:val="00D053EE"/>
    <w:rsid w:val="00D6751D"/>
    <w:rsid w:val="00E12AB0"/>
    <w:rsid w:val="00E70BBB"/>
    <w:rsid w:val="00EC13BB"/>
    <w:rsid w:val="00F61E4E"/>
    <w:rsid w:val="00FE6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header" w:uiPriority="0" w:qFormat="1"/>
    <w:lsdException w:name="footer" w:uiPriority="0"/>
    <w:lsdException w:name="caption" w:uiPriority="0"/>
    <w:lsdException w:name="table of figures" w:uiPriority="0"/>
    <w:lsdException w:name="footnote reference" w:uiPriority="0" w:qFormat="1"/>
    <w:lsdException w:name="annotation reference" w:uiPriority="0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Body Text Indent 3" w:uiPriority="0" w:qFormat="1"/>
    <w:lsdException w:name="Hyperlink" w:uiPriority="0" w:qFormat="1"/>
    <w:lsdException w:name="FollowedHyperlink" w:uiPriority="0"/>
    <w:lsdException w:name="Strong" w:semiHidden="0" w:uiPriority="22" w:unhideWhenUsed="0"/>
    <w:lsdException w:name="Emphasis" w:semiHidden="0" w:uiPriority="20" w:unhideWhenUsed="0" w:qFormat="1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rsid w:val="00EC13BB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2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82C9307-9BA4-4A2A-909D-2B7F3449C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559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m338076</cp:lastModifiedBy>
  <cp:revision>3</cp:revision>
  <dcterms:created xsi:type="dcterms:W3CDTF">2023-07-15T13:05:00Z</dcterms:created>
  <dcterms:modified xsi:type="dcterms:W3CDTF">2023-07-15T13:55:00Z</dcterms:modified>
</cp:coreProperties>
</file>