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68E3" w14:textId="23669A7B" w:rsidR="00F61E4E" w:rsidRDefault="005644F0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5644F0">
        <w:rPr>
          <w:rFonts w:ascii="Times New Roman" w:hAnsi="Times New Roman" w:cs="Times New Roman"/>
          <w:b/>
          <w:snapToGrid w:val="0"/>
          <w:sz w:val="28"/>
        </w:rPr>
        <w:t>Análise comparativa entre uma equação de predição de NDT e a D</w:t>
      </w:r>
      <w:r w:rsidRPr="00845968">
        <w:rPr>
          <w:rFonts w:ascii="Times New Roman" w:hAnsi="Times New Roman" w:cs="Times New Roman"/>
          <w:b/>
          <w:i/>
          <w:iCs/>
          <w:snapToGrid w:val="0"/>
          <w:sz w:val="28"/>
        </w:rPr>
        <w:t>IV</w:t>
      </w:r>
      <w:r w:rsidRPr="005644F0">
        <w:rPr>
          <w:rFonts w:ascii="Times New Roman" w:hAnsi="Times New Roman" w:cs="Times New Roman"/>
          <w:b/>
          <w:snapToGrid w:val="0"/>
          <w:sz w:val="28"/>
        </w:rPr>
        <w:t>MS de</w:t>
      </w:r>
      <w:r w:rsidR="00522913">
        <w:rPr>
          <w:rFonts w:ascii="Times New Roman" w:hAnsi="Times New Roman" w:cs="Times New Roman"/>
          <w:b/>
          <w:snapToGrid w:val="0"/>
          <w:sz w:val="28"/>
        </w:rPr>
        <w:t xml:space="preserve"> pastagens</w:t>
      </w:r>
      <w:r w:rsidRPr="005644F0">
        <w:rPr>
          <w:rFonts w:ascii="Times New Roman" w:hAnsi="Times New Roman" w:cs="Times New Roman"/>
          <w:b/>
          <w:snapToGrid w:val="0"/>
          <w:sz w:val="28"/>
        </w:rPr>
        <w:t xml:space="preserve"> utilizadas para a alimentação animal</w:t>
      </w:r>
    </w:p>
    <w:p w14:paraId="660E8D0D" w14:textId="77777777" w:rsidR="00BD05B9" w:rsidRPr="00BD05B9" w:rsidRDefault="00BD05B9" w:rsidP="00BD05B9">
      <w:pPr>
        <w:ind w:firstLine="0"/>
        <w:jc w:val="both"/>
        <w:rPr>
          <w:rFonts w:ascii="Times New Roman" w:hAnsi="Times New Roman" w:cs="Times New Roman"/>
          <w:snapToGrid w:val="0"/>
          <w:sz w:val="28"/>
        </w:rPr>
      </w:pPr>
    </w:p>
    <w:p w14:paraId="70FB93D1" w14:textId="5E6A02EC" w:rsidR="00032D85" w:rsidRPr="00032D85" w:rsidRDefault="00032D85" w:rsidP="00032D85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32D85">
        <w:rPr>
          <w:rFonts w:ascii="Times New Roman" w:hAnsi="Times New Roman" w:cs="Times New Roman"/>
          <w:snapToGrid w:val="0"/>
          <w:sz w:val="22"/>
          <w:szCs w:val="22"/>
          <w:u w:val="single"/>
        </w:rPr>
        <w:t>Rolando Pasquini Neto</w:t>
      </w:r>
      <w:r w:rsidRPr="00B45086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Rafaela Vechi</w:t>
      </w:r>
      <w:r w:rsidRPr="00032D8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Mariana Nunes Vieira de Melo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Althieres José Furtado</w:t>
      </w:r>
      <w:r w:rsidRPr="00032D8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Adibe Luiz Abdalla Filho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Avelardo Urano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Sérgio Raposo de Medeiros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57461B97" w14:textId="06FC40C7" w:rsidR="00F61E4E" w:rsidRPr="002E0A8D" w:rsidRDefault="00032D85" w:rsidP="00032D85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32D85">
        <w:rPr>
          <w:rFonts w:ascii="Times New Roman" w:hAnsi="Times New Roman" w:cs="Times New Roman"/>
          <w:snapToGrid w:val="0"/>
          <w:sz w:val="22"/>
          <w:szCs w:val="22"/>
        </w:rPr>
        <w:t>Patrícia Perondi Anchão Oliveira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</w:p>
    <w:p w14:paraId="379D50F7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5172460" w14:textId="7824B794" w:rsidR="006C71FE" w:rsidRPr="006C71FE" w:rsidRDefault="006D2DC4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6C71FE" w:rsidRPr="006C71FE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FMVZ/USP, Pirassununga, SP, netopasquini@alumni.usp.br</w:t>
      </w:r>
    </w:p>
    <w:p w14:paraId="23DB4075" w14:textId="77777777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Médica Veterinária, UEL, Londrina, PR;</w:t>
      </w:r>
    </w:p>
    <w:p w14:paraId="2D448A38" w14:textId="77777777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Mestranda em Zootecnia, FZEA/USP, Pirassununga, SP;</w:t>
      </w:r>
    </w:p>
    <w:p w14:paraId="39774549" w14:textId="6A7910D9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Pós doutorando</w:t>
      </w:r>
      <w:r w:rsidR="00DF6EA5">
        <w:rPr>
          <w:rFonts w:ascii="Times New Roman" w:hAnsi="Times New Roman" w:cs="Times New Roman"/>
          <w:snapToGrid w:val="0"/>
          <w:sz w:val="20"/>
          <w:szCs w:val="20"/>
        </w:rPr>
        <w:t>, FMVZ/USP, Pirassununga, SP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2FA9CB2D" w14:textId="77777777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Analista da Embrapa Pecuária Sudeste, São Carlos, SP.</w:t>
      </w:r>
    </w:p>
    <w:p w14:paraId="13D340B9" w14:textId="3C3A0BE3" w:rsidR="009054F0" w:rsidRPr="00430A62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Pesquisador (a) da Embrapa Pecuária Sudeste, São Carlos, SP.</w:t>
      </w:r>
    </w:p>
    <w:p w14:paraId="2A66A99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1A0ADA00" w14:textId="1AA08585" w:rsidR="0027739B" w:rsidRDefault="00604C60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604C60">
        <w:rPr>
          <w:rFonts w:ascii="Times New Roman" w:hAnsi="Times New Roman"/>
          <w:snapToGrid w:val="0"/>
        </w:rPr>
        <w:t xml:space="preserve">A determinação da composição bromatológica dos alimentos é fundamental e várias técnicas laboratoriais e métodos alternativos, assim como modelos matemáticos, têm sido desenvolvidos ao longo dos anos para a </w:t>
      </w:r>
      <w:r w:rsidR="00833846">
        <w:rPr>
          <w:rFonts w:ascii="Times New Roman" w:hAnsi="Times New Roman"/>
          <w:snapToGrid w:val="0"/>
        </w:rPr>
        <w:t xml:space="preserve">melhor </w:t>
      </w:r>
      <w:r w:rsidRPr="00604C60">
        <w:rPr>
          <w:rFonts w:ascii="Times New Roman" w:hAnsi="Times New Roman"/>
          <w:snapToGrid w:val="0"/>
        </w:rPr>
        <w:t>caracterização d</w:t>
      </w:r>
      <w:r w:rsidR="00833846">
        <w:rPr>
          <w:rFonts w:ascii="Times New Roman" w:hAnsi="Times New Roman"/>
          <w:snapToGrid w:val="0"/>
        </w:rPr>
        <w:t>as</w:t>
      </w:r>
      <w:r w:rsidRPr="00604C60">
        <w:rPr>
          <w:rFonts w:ascii="Times New Roman" w:hAnsi="Times New Roman"/>
          <w:snapToGrid w:val="0"/>
        </w:rPr>
        <w:t xml:space="preserve"> dietas </w:t>
      </w:r>
      <w:r w:rsidR="00660A97">
        <w:rPr>
          <w:rFonts w:ascii="Times New Roman" w:hAnsi="Times New Roman"/>
          <w:snapToGrid w:val="0"/>
        </w:rPr>
        <w:t xml:space="preserve">fornecidas aos </w:t>
      </w:r>
      <w:r w:rsidRPr="00604C60">
        <w:rPr>
          <w:rFonts w:ascii="Times New Roman" w:hAnsi="Times New Roman"/>
          <w:snapToGrid w:val="0"/>
        </w:rPr>
        <w:t>animais.</w:t>
      </w:r>
      <w:r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No entanto, o grau variável de precisão e exatidão dos métodos analíticos demonstram a dificuldade em avaliar de forma integrada os valores nutritivos obtidos ou estimados por estes procedimentos. Neste sentido, </w:t>
      </w:r>
      <w:r w:rsidR="00F0482D">
        <w:rPr>
          <w:rFonts w:ascii="Times New Roman" w:hAnsi="Times New Roman"/>
          <w:snapToGrid w:val="0"/>
        </w:rPr>
        <w:t>a</w:t>
      </w:r>
      <w:r w:rsidR="00F0482D" w:rsidRPr="008D5580">
        <w:rPr>
          <w:rFonts w:ascii="Times New Roman" w:hAnsi="Times New Roman"/>
          <w:snapToGrid w:val="0"/>
        </w:rPr>
        <w:t xml:space="preserve">s técnicas de </w:t>
      </w:r>
      <w:r w:rsidR="00F0482D" w:rsidRPr="00987D95">
        <w:rPr>
          <w:rFonts w:ascii="Times New Roman" w:hAnsi="Times New Roman"/>
          <w:snapToGrid w:val="0"/>
        </w:rPr>
        <w:t xml:space="preserve">digestibilidade </w:t>
      </w:r>
      <w:r w:rsidR="00F0482D" w:rsidRPr="00204E1B">
        <w:rPr>
          <w:rFonts w:ascii="Times New Roman" w:hAnsi="Times New Roman"/>
          <w:i/>
          <w:iCs/>
          <w:snapToGrid w:val="0"/>
        </w:rPr>
        <w:t>in vitro</w:t>
      </w:r>
      <w:r w:rsidR="00F0482D" w:rsidRPr="00987D95">
        <w:rPr>
          <w:rFonts w:ascii="Times New Roman" w:hAnsi="Times New Roman"/>
          <w:snapToGrid w:val="0"/>
        </w:rPr>
        <w:t xml:space="preserve"> da matéria seca (D</w:t>
      </w:r>
      <w:r w:rsidR="00F0482D" w:rsidRPr="00204E1B">
        <w:rPr>
          <w:rFonts w:ascii="Times New Roman" w:hAnsi="Times New Roman"/>
          <w:i/>
          <w:iCs/>
          <w:snapToGrid w:val="0"/>
        </w:rPr>
        <w:t>IV</w:t>
      </w:r>
      <w:r w:rsidR="00F0482D" w:rsidRPr="00987D95">
        <w:rPr>
          <w:rFonts w:ascii="Times New Roman" w:hAnsi="Times New Roman"/>
          <w:snapToGrid w:val="0"/>
        </w:rPr>
        <w:t xml:space="preserve">MS) </w:t>
      </w:r>
      <w:r w:rsidR="00F0482D" w:rsidRPr="008D5580">
        <w:rPr>
          <w:rFonts w:ascii="Times New Roman" w:hAnsi="Times New Roman"/>
          <w:snapToGrid w:val="0"/>
        </w:rPr>
        <w:t xml:space="preserve">melhor representam </w:t>
      </w:r>
      <w:r w:rsidR="00D4750C">
        <w:rPr>
          <w:rFonts w:ascii="Times New Roman" w:hAnsi="Times New Roman"/>
          <w:snapToGrid w:val="0"/>
        </w:rPr>
        <w:t xml:space="preserve">esta integração </w:t>
      </w:r>
      <w:r w:rsidR="00F0482D" w:rsidRPr="008D5580">
        <w:rPr>
          <w:rFonts w:ascii="Times New Roman" w:hAnsi="Times New Roman"/>
          <w:snapToGrid w:val="0"/>
        </w:rPr>
        <w:t xml:space="preserve">devido à alta correlação com dados </w:t>
      </w:r>
      <w:r w:rsidR="00F0482D" w:rsidRPr="00AD29B0">
        <w:rPr>
          <w:rFonts w:ascii="Times New Roman" w:hAnsi="Times New Roman"/>
          <w:i/>
          <w:iCs/>
          <w:snapToGrid w:val="0"/>
        </w:rPr>
        <w:t>in vivo</w:t>
      </w:r>
      <w:r w:rsidR="00F0482D" w:rsidRPr="008D5580">
        <w:rPr>
          <w:rFonts w:ascii="Times New Roman" w:hAnsi="Times New Roman"/>
          <w:snapToGrid w:val="0"/>
        </w:rPr>
        <w:t>.</w:t>
      </w:r>
      <w:r w:rsidR="00D4750C">
        <w:rPr>
          <w:rFonts w:ascii="Times New Roman" w:hAnsi="Times New Roman"/>
          <w:snapToGrid w:val="0"/>
        </w:rPr>
        <w:t xml:space="preserve"> O</w:t>
      </w:r>
      <w:r w:rsidR="00987D95" w:rsidRPr="00987D95">
        <w:rPr>
          <w:rFonts w:ascii="Times New Roman" w:hAnsi="Times New Roman"/>
          <w:snapToGrid w:val="0"/>
        </w:rPr>
        <w:t xml:space="preserve"> objetivo deste trabalho foi comparar o valor de nutrientes digestíveis totais (NDT) estimado através de um modelo matemático com a D</w:t>
      </w:r>
      <w:r w:rsidR="00987D95" w:rsidRPr="00204E1B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 xml:space="preserve">MS obtida </w:t>
      </w:r>
      <w:r w:rsidR="009D16EF">
        <w:rPr>
          <w:rFonts w:ascii="Times New Roman" w:hAnsi="Times New Roman"/>
          <w:snapToGrid w:val="0"/>
        </w:rPr>
        <w:t xml:space="preserve">por </w:t>
      </w:r>
      <w:r w:rsidR="00987D95" w:rsidRPr="00987D95">
        <w:rPr>
          <w:rFonts w:ascii="Times New Roman" w:hAnsi="Times New Roman"/>
          <w:snapToGrid w:val="0"/>
        </w:rPr>
        <w:t>método analítico</w:t>
      </w:r>
      <w:r w:rsidR="00D93D7C">
        <w:rPr>
          <w:rFonts w:ascii="Times New Roman" w:hAnsi="Times New Roman"/>
          <w:snapToGrid w:val="0"/>
        </w:rPr>
        <w:t xml:space="preserve"> em</w:t>
      </w:r>
      <w:r w:rsidR="00D93D7C" w:rsidRPr="00987D95">
        <w:rPr>
          <w:rFonts w:ascii="Times New Roman" w:hAnsi="Times New Roman"/>
          <w:snapToGrid w:val="0"/>
        </w:rPr>
        <w:t xml:space="preserve"> </w:t>
      </w:r>
      <w:r w:rsidR="00DF6EA5">
        <w:rPr>
          <w:rFonts w:ascii="Times New Roman" w:hAnsi="Times New Roman"/>
          <w:snapToGrid w:val="0"/>
        </w:rPr>
        <w:t xml:space="preserve">amostras de </w:t>
      </w:r>
      <w:r w:rsidR="00D93D7C" w:rsidRPr="00987D95">
        <w:rPr>
          <w:rFonts w:ascii="Times New Roman" w:hAnsi="Times New Roman"/>
          <w:snapToGrid w:val="0"/>
        </w:rPr>
        <w:t xml:space="preserve">diferentes </w:t>
      </w:r>
      <w:r w:rsidR="00DF6EA5">
        <w:rPr>
          <w:rFonts w:ascii="Times New Roman" w:hAnsi="Times New Roman"/>
          <w:snapToGrid w:val="0"/>
        </w:rPr>
        <w:t>gramíneas</w:t>
      </w:r>
      <w:r w:rsidR="00987D95" w:rsidRPr="00987D95">
        <w:rPr>
          <w:rFonts w:ascii="Times New Roman" w:hAnsi="Times New Roman"/>
          <w:snapToGrid w:val="0"/>
        </w:rPr>
        <w:t xml:space="preserve">, durante o período de setembro de 2019 a setembro de 2021, na Embrapa Pecuária Sudeste, em São Carlos, SP. </w:t>
      </w:r>
      <w:r w:rsidR="00BE1148">
        <w:rPr>
          <w:rFonts w:ascii="Times New Roman" w:hAnsi="Times New Roman"/>
          <w:snapToGrid w:val="0"/>
        </w:rPr>
        <w:t xml:space="preserve">Para isso, duas subamostras de </w:t>
      </w:r>
      <w:r w:rsidR="00BE1148" w:rsidRPr="00197641">
        <w:rPr>
          <w:rFonts w:ascii="Times New Roman" w:hAnsi="Times New Roman"/>
          <w:i/>
          <w:iCs/>
          <w:snapToGrid w:val="0"/>
        </w:rPr>
        <w:t>Megathyrsus</w:t>
      </w:r>
      <w:r w:rsidR="00BE1148" w:rsidRPr="00197641">
        <w:rPr>
          <w:rFonts w:ascii="Times New Roman" w:hAnsi="Times New Roman"/>
          <w:snapToGrid w:val="0"/>
        </w:rPr>
        <w:t xml:space="preserve"> (syn. </w:t>
      </w:r>
      <w:r w:rsidR="00BE1148" w:rsidRPr="00197641">
        <w:rPr>
          <w:rFonts w:ascii="Times New Roman" w:hAnsi="Times New Roman"/>
          <w:i/>
          <w:iCs/>
          <w:snapToGrid w:val="0"/>
        </w:rPr>
        <w:t>Panicum</w:t>
      </w:r>
      <w:r w:rsidR="00BE1148" w:rsidRPr="00197641">
        <w:rPr>
          <w:rFonts w:ascii="Times New Roman" w:hAnsi="Times New Roman"/>
          <w:snapToGrid w:val="0"/>
        </w:rPr>
        <w:t>)</w:t>
      </w:r>
      <w:r w:rsidR="007B29C0">
        <w:rPr>
          <w:rFonts w:ascii="Times New Roman" w:hAnsi="Times New Roman"/>
          <w:snapToGrid w:val="0"/>
        </w:rPr>
        <w:t xml:space="preserve"> </w:t>
      </w:r>
      <w:r w:rsidR="00184A87">
        <w:rPr>
          <w:rFonts w:ascii="Times New Roman" w:hAnsi="Times New Roman"/>
          <w:szCs w:val="24"/>
        </w:rPr>
        <w:t xml:space="preserve">cv. Tanzânia </w:t>
      </w:r>
      <w:r w:rsidR="006429DE">
        <w:rPr>
          <w:rFonts w:ascii="Times New Roman" w:hAnsi="Times New Roman"/>
          <w:snapToGrid w:val="0"/>
        </w:rPr>
        <w:t>e</w:t>
      </w:r>
      <w:r w:rsidR="00BE1148" w:rsidRPr="00197641">
        <w:rPr>
          <w:rFonts w:ascii="Times New Roman" w:hAnsi="Times New Roman"/>
          <w:snapToGrid w:val="0"/>
        </w:rPr>
        <w:t xml:space="preserve"> </w:t>
      </w:r>
      <w:r w:rsidR="00BE1148" w:rsidRPr="00197641">
        <w:rPr>
          <w:rFonts w:ascii="Times New Roman" w:hAnsi="Times New Roman"/>
          <w:i/>
          <w:iCs/>
          <w:snapToGrid w:val="0"/>
        </w:rPr>
        <w:t>Urochloa</w:t>
      </w:r>
      <w:r w:rsidR="00BE1148" w:rsidRPr="00197641">
        <w:rPr>
          <w:rFonts w:ascii="Times New Roman" w:hAnsi="Times New Roman"/>
          <w:snapToGrid w:val="0"/>
        </w:rPr>
        <w:t xml:space="preserve"> (syn. </w:t>
      </w:r>
      <w:r w:rsidR="00BE1148" w:rsidRPr="00197641">
        <w:rPr>
          <w:rFonts w:ascii="Times New Roman" w:hAnsi="Times New Roman"/>
          <w:i/>
          <w:iCs/>
          <w:snapToGrid w:val="0"/>
        </w:rPr>
        <w:t>Brachiaria</w:t>
      </w:r>
      <w:r w:rsidR="00BE1148" w:rsidRPr="00197641">
        <w:rPr>
          <w:rFonts w:ascii="Times New Roman" w:hAnsi="Times New Roman"/>
          <w:snapToGrid w:val="0"/>
        </w:rPr>
        <w:t>)</w:t>
      </w:r>
      <w:r w:rsidR="007B29C0">
        <w:rPr>
          <w:rFonts w:ascii="Times New Roman" w:hAnsi="Times New Roman"/>
          <w:snapToGrid w:val="0"/>
        </w:rPr>
        <w:t xml:space="preserve"> </w:t>
      </w:r>
      <w:r w:rsidR="002479CD">
        <w:rPr>
          <w:rFonts w:ascii="Times New Roman" w:hAnsi="Times New Roman"/>
          <w:szCs w:val="24"/>
        </w:rPr>
        <w:t>cv. Marandu</w:t>
      </w:r>
      <w:r w:rsidR="00BE1148">
        <w:rPr>
          <w:rFonts w:ascii="Times New Roman" w:hAnsi="Times New Roman"/>
          <w:snapToGrid w:val="0"/>
        </w:rPr>
        <w:t xml:space="preserve"> foram </w:t>
      </w:r>
      <w:r w:rsidR="00DF6EA5">
        <w:rPr>
          <w:rFonts w:ascii="Times New Roman" w:hAnsi="Times New Roman"/>
          <w:snapToGrid w:val="0"/>
        </w:rPr>
        <w:t xml:space="preserve">separadamente </w:t>
      </w:r>
      <w:r w:rsidR="00BE1148">
        <w:rPr>
          <w:rFonts w:ascii="Times New Roman" w:hAnsi="Times New Roman"/>
          <w:snapToGrid w:val="0"/>
        </w:rPr>
        <w:t>coletadas</w:t>
      </w:r>
      <w:r w:rsidR="00352CEB">
        <w:rPr>
          <w:rFonts w:ascii="Times New Roman" w:hAnsi="Times New Roman"/>
          <w:snapToGrid w:val="0"/>
        </w:rPr>
        <w:t xml:space="preserve">, </w:t>
      </w:r>
      <w:r w:rsidR="00335F26">
        <w:rPr>
          <w:rFonts w:ascii="Times New Roman" w:hAnsi="Times New Roman"/>
          <w:snapToGrid w:val="0"/>
        </w:rPr>
        <w:t>em intervalos regulares de 18 dias,</w:t>
      </w:r>
      <w:r w:rsidR="00352CEB">
        <w:rPr>
          <w:rFonts w:ascii="Times New Roman" w:hAnsi="Times New Roman"/>
          <w:snapToGrid w:val="0"/>
        </w:rPr>
        <w:t xml:space="preserve"> </w:t>
      </w:r>
      <w:r w:rsidR="00352CEB">
        <w:rPr>
          <w:rFonts w:ascii="Times New Roman" w:hAnsi="Times New Roman"/>
          <w:snapToGrid w:val="0"/>
        </w:rPr>
        <w:t>nas condições de pré-pastejo,</w:t>
      </w:r>
      <w:r w:rsidR="00352CEB">
        <w:rPr>
          <w:rFonts w:ascii="Times New Roman" w:hAnsi="Times New Roman"/>
          <w:snapToGrid w:val="0"/>
        </w:rPr>
        <w:t xml:space="preserve"> </w:t>
      </w:r>
      <w:r w:rsidR="00352CEB" w:rsidRPr="00371E80">
        <w:rPr>
          <w:rFonts w:ascii="Times New Roman" w:hAnsi="Times New Roman"/>
          <w:snapToGrid w:val="0"/>
        </w:rPr>
        <w:t xml:space="preserve">em sistemas com lotação rotativa e </w:t>
      </w:r>
      <w:r w:rsidR="0003509E">
        <w:rPr>
          <w:rFonts w:ascii="Times New Roman" w:hAnsi="Times New Roman"/>
          <w:snapToGrid w:val="0"/>
        </w:rPr>
        <w:t>dentro de g</w:t>
      </w:r>
      <w:r w:rsidR="00352CEB" w:rsidRPr="00371E80">
        <w:rPr>
          <w:rFonts w:ascii="Times New Roman" w:hAnsi="Times New Roman"/>
          <w:snapToGrid w:val="0"/>
        </w:rPr>
        <w:t>aiolas de isolamento</w:t>
      </w:r>
      <w:r w:rsidR="0003509E">
        <w:rPr>
          <w:rFonts w:ascii="Times New Roman" w:hAnsi="Times New Roman"/>
          <w:snapToGrid w:val="0"/>
        </w:rPr>
        <w:t xml:space="preserve">, </w:t>
      </w:r>
      <w:r w:rsidR="00D54569">
        <w:rPr>
          <w:rFonts w:ascii="Times New Roman" w:hAnsi="Times New Roman"/>
          <w:snapToGrid w:val="0"/>
        </w:rPr>
        <w:t>em sistema com lotação contínua</w:t>
      </w:r>
      <w:r w:rsidR="00B330BE">
        <w:rPr>
          <w:rFonts w:ascii="Times New Roman" w:hAnsi="Times New Roman"/>
          <w:snapToGrid w:val="0"/>
        </w:rPr>
        <w:t xml:space="preserve">, sendo </w:t>
      </w:r>
      <w:r w:rsidR="00B330BE">
        <w:rPr>
          <w:rFonts w:ascii="Times New Roman" w:hAnsi="Times New Roman"/>
          <w:snapToGrid w:val="0"/>
        </w:rPr>
        <w:t>homogeneizadas de acordo com as estações do ano</w:t>
      </w:r>
      <w:r w:rsidR="00D54569">
        <w:rPr>
          <w:rFonts w:ascii="Times New Roman" w:hAnsi="Times New Roman"/>
          <w:snapToGrid w:val="0"/>
        </w:rPr>
        <w:t xml:space="preserve">. </w:t>
      </w:r>
      <w:r w:rsidR="00812224">
        <w:rPr>
          <w:rFonts w:ascii="Times New Roman" w:hAnsi="Times New Roman"/>
          <w:snapToGrid w:val="0"/>
        </w:rPr>
        <w:t xml:space="preserve">Posteriormente, </w:t>
      </w:r>
      <w:r w:rsidR="00043E08" w:rsidRPr="00043E08">
        <w:rPr>
          <w:rFonts w:ascii="Times New Roman" w:hAnsi="Times New Roman"/>
          <w:snapToGrid w:val="0"/>
        </w:rPr>
        <w:t xml:space="preserve">as amostras foram secas em estufa </w:t>
      </w:r>
      <w:r w:rsidR="00043E08">
        <w:rPr>
          <w:rFonts w:ascii="Times New Roman" w:hAnsi="Times New Roman"/>
          <w:snapToGrid w:val="0"/>
        </w:rPr>
        <w:t>d</w:t>
      </w:r>
      <w:r w:rsidR="00043E08" w:rsidRPr="00AA3AF3">
        <w:rPr>
          <w:rFonts w:ascii="Times New Roman" w:hAnsi="Times New Roman"/>
          <w:snapToGrid w:val="0"/>
        </w:rPr>
        <w:t>e ventilação forçada (65ºC - 72h), moídas a 1 mm em moinho tipo “Willey” e analisadas</w:t>
      </w:r>
      <w:r w:rsidR="007C3CB1">
        <w:rPr>
          <w:rFonts w:ascii="Times New Roman" w:hAnsi="Times New Roman"/>
          <w:snapToGrid w:val="0"/>
        </w:rPr>
        <w:t>.</w:t>
      </w:r>
      <w:r w:rsidR="00AB38C5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>O valor de NDT dos alimentos foi obtido pela equação de WEISS</w:t>
      </w:r>
      <w:r w:rsidR="005A1968">
        <w:rPr>
          <w:rFonts w:ascii="Times New Roman" w:hAnsi="Times New Roman"/>
          <w:snapToGrid w:val="0"/>
        </w:rPr>
        <w:t>;</w:t>
      </w:r>
      <w:r w:rsidR="00987D95" w:rsidRPr="00987D95">
        <w:rPr>
          <w:rFonts w:ascii="Times New Roman" w:hAnsi="Times New Roman"/>
          <w:snapToGrid w:val="0"/>
        </w:rPr>
        <w:t xml:space="preserve"> enquanto o valor d</w:t>
      </w:r>
      <w:r w:rsidR="00BA29DB">
        <w:rPr>
          <w:rFonts w:ascii="Times New Roman" w:hAnsi="Times New Roman"/>
          <w:snapToGrid w:val="0"/>
        </w:rPr>
        <w:t>e</w:t>
      </w:r>
      <w:r w:rsidR="00987D95" w:rsidRPr="00987D95">
        <w:rPr>
          <w:rFonts w:ascii="Times New Roman" w:hAnsi="Times New Roman"/>
          <w:snapToGrid w:val="0"/>
        </w:rPr>
        <w:t xml:space="preserve"> D</w:t>
      </w:r>
      <w:r w:rsidR="00987D95" w:rsidRPr="005A1968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>MS foi baseado na análise de espectroscopia de infravermelho próximo (NIRS), modelo NIRFlex N-500 Solids (BÜCHI, Flawil, São Galo, Suíça, SWI) com calibração desenvolvida e validada. Os dados de NDT foram submetidos à análise de correlação linear com os dados de D</w:t>
      </w:r>
      <w:r w:rsidR="00987D95" w:rsidRPr="002077BB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>MS pelo teste de Pearson (P &lt; 0,0</w:t>
      </w:r>
      <w:r w:rsidR="00C0601B">
        <w:rPr>
          <w:rFonts w:ascii="Times New Roman" w:hAnsi="Times New Roman"/>
          <w:snapToGrid w:val="0"/>
        </w:rPr>
        <w:t>1</w:t>
      </w:r>
      <w:r w:rsidR="00987D95" w:rsidRPr="00987D95">
        <w:rPr>
          <w:rFonts w:ascii="Times New Roman" w:hAnsi="Times New Roman"/>
          <w:snapToGrid w:val="0"/>
        </w:rPr>
        <w:t>), utilizando o PROC CORR do software SAS</w:t>
      </w:r>
      <w:r w:rsidR="00A133C6">
        <w:rPr>
          <w:rFonts w:ascii="Times New Roman" w:hAnsi="Times New Roman"/>
          <w:snapToGrid w:val="0"/>
        </w:rPr>
        <w:t xml:space="preserve"> </w:t>
      </w:r>
      <w:r w:rsidR="00A133C6" w:rsidRPr="00545F82">
        <w:rPr>
          <w:rFonts w:ascii="Times New Roman" w:hAnsi="Times New Roman"/>
          <w:snapToGrid w:val="0"/>
        </w:rPr>
        <w:t>(SAS Institute Inc., Cary, NC, USA)</w:t>
      </w:r>
      <w:r w:rsidR="00987D95" w:rsidRPr="00987D95">
        <w:rPr>
          <w:rFonts w:ascii="Times New Roman" w:hAnsi="Times New Roman"/>
          <w:snapToGrid w:val="0"/>
        </w:rPr>
        <w:t xml:space="preserve">. Considerando </w:t>
      </w:r>
      <w:r w:rsidR="00EB6823">
        <w:rPr>
          <w:rFonts w:ascii="Times New Roman" w:hAnsi="Times New Roman"/>
          <w:snapToGrid w:val="0"/>
        </w:rPr>
        <w:t>os coeficientes de</w:t>
      </w:r>
      <w:r w:rsidR="00987D95" w:rsidRPr="00987D95">
        <w:rPr>
          <w:rFonts w:ascii="Times New Roman" w:hAnsi="Times New Roman"/>
          <w:snapToGrid w:val="0"/>
        </w:rPr>
        <w:t xml:space="preserve"> correlaç</w:t>
      </w:r>
      <w:r w:rsidR="002077BB">
        <w:rPr>
          <w:rFonts w:ascii="Times New Roman" w:hAnsi="Times New Roman"/>
          <w:snapToGrid w:val="0"/>
        </w:rPr>
        <w:t>ão</w:t>
      </w:r>
      <w:r w:rsidR="00987D95" w:rsidRPr="00987D95">
        <w:rPr>
          <w:rFonts w:ascii="Times New Roman" w:hAnsi="Times New Roman"/>
          <w:snapToGrid w:val="0"/>
        </w:rPr>
        <w:t xml:space="preserve"> entre NDT e D</w:t>
      </w:r>
      <w:r w:rsidR="00987D95" w:rsidRPr="002077BB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>MS das pastagens, foi observado</w:t>
      </w:r>
      <w:r w:rsidR="001A7F4F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uma relação positiva forte para </w:t>
      </w:r>
      <w:r w:rsidR="006B5BAB" w:rsidRPr="00197641">
        <w:rPr>
          <w:rFonts w:ascii="Times New Roman" w:hAnsi="Times New Roman"/>
          <w:i/>
          <w:iCs/>
          <w:snapToGrid w:val="0"/>
        </w:rPr>
        <w:t>Urochloa</w:t>
      </w:r>
      <w:r w:rsidR="006B5BAB">
        <w:rPr>
          <w:rFonts w:ascii="Times New Roman" w:hAnsi="Times New Roman"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EA7D8F">
        <w:rPr>
          <w:rFonts w:ascii="Times New Roman" w:hAnsi="Times New Roman"/>
          <w:snapToGrid w:val="0"/>
        </w:rPr>
        <w:t xml:space="preserve"> </w:t>
      </w:r>
      <w:r w:rsidR="006B5BAB">
        <w:rPr>
          <w:rFonts w:ascii="Times New Roman" w:hAnsi="Times New Roman"/>
          <w:snapToGrid w:val="0"/>
        </w:rPr>
        <w:t>(r = 0,8267; P &lt; 0,</w:t>
      </w:r>
      <w:r w:rsidR="005F0FF4">
        <w:rPr>
          <w:rFonts w:ascii="Times New Roman" w:hAnsi="Times New Roman"/>
          <w:snapToGrid w:val="0"/>
        </w:rPr>
        <w:t>00</w:t>
      </w:r>
      <w:r w:rsidR="006B5BAB">
        <w:rPr>
          <w:rFonts w:ascii="Times New Roman" w:hAnsi="Times New Roman"/>
          <w:snapToGrid w:val="0"/>
        </w:rPr>
        <w:t>01)</w:t>
      </w:r>
      <w:r w:rsidR="00960EA7">
        <w:rPr>
          <w:rFonts w:ascii="Times New Roman" w:hAnsi="Times New Roman"/>
          <w:snapToGrid w:val="0"/>
        </w:rPr>
        <w:t>,</w:t>
      </w:r>
      <w:r w:rsidR="006B5BAB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enquanto </w:t>
      </w:r>
      <w:r w:rsidR="00D55460">
        <w:rPr>
          <w:rFonts w:ascii="Times New Roman" w:hAnsi="Times New Roman"/>
          <w:snapToGrid w:val="0"/>
        </w:rPr>
        <w:t xml:space="preserve">houve </w:t>
      </w:r>
      <w:r w:rsidR="008A2FDB">
        <w:rPr>
          <w:rFonts w:ascii="Times New Roman" w:hAnsi="Times New Roman"/>
          <w:snapToGrid w:val="0"/>
        </w:rPr>
        <w:t>uma relação</w:t>
      </w:r>
      <w:r w:rsidR="006F0A55">
        <w:rPr>
          <w:rFonts w:ascii="Times New Roman" w:hAnsi="Times New Roman"/>
          <w:snapToGrid w:val="0"/>
        </w:rPr>
        <w:t xml:space="preserve"> negativa moderada para </w:t>
      </w:r>
      <w:r w:rsidR="006F0A55" w:rsidRPr="00197641">
        <w:rPr>
          <w:rFonts w:ascii="Times New Roman" w:hAnsi="Times New Roman"/>
          <w:i/>
          <w:iCs/>
          <w:snapToGrid w:val="0"/>
        </w:rPr>
        <w:t>Megathyrsus</w:t>
      </w:r>
      <w:r w:rsidR="006F0A55">
        <w:rPr>
          <w:rFonts w:ascii="Times New Roman" w:hAnsi="Times New Roman"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EA7D8F">
        <w:rPr>
          <w:rFonts w:ascii="Times New Roman" w:hAnsi="Times New Roman"/>
          <w:snapToGrid w:val="0"/>
        </w:rPr>
        <w:t xml:space="preserve"> </w:t>
      </w:r>
      <w:r w:rsidR="006F0A55">
        <w:rPr>
          <w:rFonts w:ascii="Times New Roman" w:hAnsi="Times New Roman"/>
          <w:snapToGrid w:val="0"/>
        </w:rPr>
        <w:t xml:space="preserve">(r = -0,3640; P </w:t>
      </w:r>
      <w:r w:rsidR="00136FBA">
        <w:rPr>
          <w:rFonts w:ascii="Times New Roman" w:hAnsi="Times New Roman"/>
          <w:snapToGrid w:val="0"/>
        </w:rPr>
        <w:t>= 0,8432</w:t>
      </w:r>
      <w:r w:rsidR="006F0A55" w:rsidRPr="007519B7">
        <w:rPr>
          <w:rFonts w:ascii="Times New Roman" w:hAnsi="Times New Roman"/>
          <w:snapToGrid w:val="0"/>
        </w:rPr>
        <w:t>).</w:t>
      </w:r>
      <w:r w:rsidR="00783872">
        <w:rPr>
          <w:rFonts w:ascii="Times New Roman" w:hAnsi="Times New Roman"/>
          <w:snapToGrid w:val="0"/>
        </w:rPr>
        <w:t xml:space="preserve"> </w:t>
      </w:r>
      <w:r w:rsidR="0027739B">
        <w:rPr>
          <w:rFonts w:ascii="Times New Roman" w:hAnsi="Times New Roman"/>
          <w:snapToGrid w:val="0"/>
        </w:rPr>
        <w:t xml:space="preserve">A correlação significativa (P &lt; 0,01) observada na </w:t>
      </w:r>
      <w:r w:rsidR="00783872">
        <w:rPr>
          <w:rFonts w:ascii="Times New Roman" w:hAnsi="Times New Roman"/>
          <w:snapToGrid w:val="0"/>
        </w:rPr>
        <w:t>pastagem</w:t>
      </w:r>
      <w:r w:rsidR="0027739B">
        <w:rPr>
          <w:rFonts w:ascii="Times New Roman" w:hAnsi="Times New Roman"/>
          <w:snapToGrid w:val="0"/>
        </w:rPr>
        <w:t xml:space="preserve"> de </w:t>
      </w:r>
      <w:r w:rsidR="0027739B" w:rsidRPr="00197641">
        <w:rPr>
          <w:rFonts w:ascii="Times New Roman" w:hAnsi="Times New Roman"/>
          <w:i/>
          <w:iCs/>
          <w:snapToGrid w:val="0"/>
        </w:rPr>
        <w:t>Urochloa</w:t>
      </w:r>
      <w:r w:rsidR="0027739B">
        <w:rPr>
          <w:rFonts w:ascii="Times New Roman" w:hAnsi="Times New Roman"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EA7D8F">
        <w:rPr>
          <w:rFonts w:ascii="Times New Roman" w:hAnsi="Times New Roman"/>
          <w:snapToGrid w:val="0"/>
        </w:rPr>
        <w:t xml:space="preserve"> </w:t>
      </w:r>
      <w:r w:rsidR="0027739B">
        <w:rPr>
          <w:rFonts w:ascii="Times New Roman" w:hAnsi="Times New Roman"/>
          <w:snapToGrid w:val="0"/>
        </w:rPr>
        <w:t xml:space="preserve">permite concluir que a equação </w:t>
      </w:r>
      <w:r w:rsidR="00EF0CFF" w:rsidRPr="00987D95">
        <w:rPr>
          <w:rFonts w:ascii="Times New Roman" w:hAnsi="Times New Roman"/>
          <w:snapToGrid w:val="0"/>
        </w:rPr>
        <w:t>de WEIS</w:t>
      </w:r>
      <w:r w:rsidR="00EF0CFF">
        <w:rPr>
          <w:rFonts w:ascii="Times New Roman" w:hAnsi="Times New Roman"/>
          <w:snapToGrid w:val="0"/>
        </w:rPr>
        <w:t xml:space="preserve"> </w:t>
      </w:r>
      <w:r w:rsidR="0027739B">
        <w:rPr>
          <w:rFonts w:ascii="Times New Roman" w:hAnsi="Times New Roman"/>
          <w:snapToGrid w:val="0"/>
        </w:rPr>
        <w:t xml:space="preserve">foi capaz de </w:t>
      </w:r>
      <w:r w:rsidR="008E4E2A">
        <w:rPr>
          <w:rFonts w:ascii="Times New Roman" w:hAnsi="Times New Roman"/>
          <w:snapToGrid w:val="0"/>
        </w:rPr>
        <w:t xml:space="preserve">melhor </w:t>
      </w:r>
      <w:r w:rsidR="0027739B">
        <w:rPr>
          <w:rFonts w:ascii="Times New Roman" w:hAnsi="Times New Roman"/>
          <w:snapToGrid w:val="0"/>
        </w:rPr>
        <w:t>estimar</w:t>
      </w:r>
      <w:r w:rsidR="008E4E2A">
        <w:rPr>
          <w:rFonts w:ascii="Times New Roman" w:hAnsi="Times New Roman"/>
          <w:snapToGrid w:val="0"/>
        </w:rPr>
        <w:t xml:space="preserve"> </w:t>
      </w:r>
      <w:r w:rsidR="002C2AA4">
        <w:rPr>
          <w:rFonts w:ascii="Times New Roman" w:hAnsi="Times New Roman"/>
          <w:snapToGrid w:val="0"/>
        </w:rPr>
        <w:t xml:space="preserve">o </w:t>
      </w:r>
      <w:r w:rsidR="0074518F">
        <w:rPr>
          <w:rFonts w:ascii="Times New Roman" w:hAnsi="Times New Roman"/>
          <w:snapToGrid w:val="0"/>
        </w:rPr>
        <w:t>valor energético</w:t>
      </w:r>
      <w:r w:rsidR="00531634">
        <w:rPr>
          <w:rFonts w:ascii="Times New Roman" w:hAnsi="Times New Roman"/>
          <w:snapToGrid w:val="0"/>
        </w:rPr>
        <w:t xml:space="preserve"> do alimento</w:t>
      </w:r>
      <w:r w:rsidR="0027739B">
        <w:rPr>
          <w:rFonts w:ascii="Times New Roman" w:hAnsi="Times New Roman"/>
          <w:snapToGrid w:val="0"/>
        </w:rPr>
        <w:t xml:space="preserve">, </w:t>
      </w:r>
      <w:r w:rsidR="00F96BAD" w:rsidRPr="00F96BAD">
        <w:rPr>
          <w:rFonts w:ascii="Times New Roman" w:hAnsi="Times New Roman"/>
          <w:snapToGrid w:val="0"/>
        </w:rPr>
        <w:t xml:space="preserve">no qual possui um banco de dados robusto e um </w:t>
      </w:r>
      <w:r w:rsidR="00D55460">
        <w:rPr>
          <w:rFonts w:ascii="Times New Roman" w:hAnsi="Times New Roman"/>
          <w:snapToGrid w:val="0"/>
        </w:rPr>
        <w:t>coeficiente de determinação (</w:t>
      </w:r>
      <w:r w:rsidR="00F96BAD" w:rsidRPr="00F96BAD">
        <w:rPr>
          <w:rFonts w:ascii="Times New Roman" w:hAnsi="Times New Roman"/>
          <w:snapToGrid w:val="0"/>
        </w:rPr>
        <w:t>r²</w:t>
      </w:r>
      <w:r w:rsidR="00D55460">
        <w:rPr>
          <w:rFonts w:ascii="Times New Roman" w:hAnsi="Times New Roman"/>
          <w:snapToGrid w:val="0"/>
        </w:rPr>
        <w:t>)</w:t>
      </w:r>
      <w:r w:rsidR="00F96BAD" w:rsidRPr="00F96BAD">
        <w:rPr>
          <w:rFonts w:ascii="Times New Roman" w:hAnsi="Times New Roman"/>
          <w:snapToGrid w:val="0"/>
        </w:rPr>
        <w:t xml:space="preserve"> elevado para todos os compostos bromatológicos</w:t>
      </w:r>
      <w:r w:rsidR="00FD6344">
        <w:rPr>
          <w:rFonts w:ascii="Times New Roman" w:hAnsi="Times New Roman"/>
          <w:snapToGrid w:val="0"/>
        </w:rPr>
        <w:t xml:space="preserve"> que fazem parte do banco de dados da Embrapa Pecuária Sudeste</w:t>
      </w:r>
      <w:r w:rsidR="0027739B">
        <w:rPr>
          <w:rFonts w:ascii="Times New Roman" w:hAnsi="Times New Roman"/>
          <w:snapToGrid w:val="0"/>
        </w:rPr>
        <w:t>. Para a pastage</w:t>
      </w:r>
      <w:r w:rsidR="00FD6344">
        <w:rPr>
          <w:rFonts w:ascii="Times New Roman" w:hAnsi="Times New Roman"/>
          <w:snapToGrid w:val="0"/>
        </w:rPr>
        <w:t xml:space="preserve">m de </w:t>
      </w:r>
      <w:r w:rsidR="00FD6344" w:rsidRPr="00197641">
        <w:rPr>
          <w:rFonts w:ascii="Times New Roman" w:hAnsi="Times New Roman"/>
          <w:i/>
          <w:iCs/>
          <w:snapToGrid w:val="0"/>
        </w:rPr>
        <w:t>Megathyrsus</w:t>
      </w:r>
      <w:r w:rsidR="00EA7D8F">
        <w:rPr>
          <w:rFonts w:ascii="Times New Roman" w:hAnsi="Times New Roman"/>
          <w:i/>
          <w:iCs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27739B">
        <w:rPr>
          <w:rFonts w:ascii="Times New Roman" w:hAnsi="Times New Roman"/>
          <w:snapToGrid w:val="0"/>
        </w:rPr>
        <w:t xml:space="preserve">, </w:t>
      </w:r>
      <w:r w:rsidR="007D4145">
        <w:rPr>
          <w:rFonts w:ascii="Times New Roman" w:hAnsi="Times New Roman"/>
          <w:snapToGrid w:val="0"/>
        </w:rPr>
        <w:t xml:space="preserve">pode-se concluir que a </w:t>
      </w:r>
      <w:r w:rsidR="0027739B">
        <w:rPr>
          <w:rFonts w:ascii="Times New Roman" w:hAnsi="Times New Roman"/>
          <w:snapToGrid w:val="0"/>
        </w:rPr>
        <w:t xml:space="preserve">equação </w:t>
      </w:r>
      <w:r w:rsidR="00D55460" w:rsidRPr="00987D95">
        <w:rPr>
          <w:rFonts w:ascii="Times New Roman" w:hAnsi="Times New Roman"/>
          <w:snapToGrid w:val="0"/>
        </w:rPr>
        <w:t>de WEIS</w:t>
      </w:r>
      <w:r w:rsidR="00D55460">
        <w:rPr>
          <w:rFonts w:ascii="Times New Roman" w:hAnsi="Times New Roman"/>
          <w:snapToGrid w:val="0"/>
        </w:rPr>
        <w:t xml:space="preserve"> </w:t>
      </w:r>
      <w:r w:rsidR="007D4145">
        <w:rPr>
          <w:rFonts w:ascii="Times New Roman" w:hAnsi="Times New Roman"/>
          <w:snapToGrid w:val="0"/>
        </w:rPr>
        <w:t xml:space="preserve">está </w:t>
      </w:r>
      <w:r w:rsidR="0027739B">
        <w:rPr>
          <w:rFonts w:ascii="Times New Roman" w:hAnsi="Times New Roman"/>
          <w:snapToGrid w:val="0"/>
        </w:rPr>
        <w:t>superestim</w:t>
      </w:r>
      <w:r w:rsidR="007D4145">
        <w:rPr>
          <w:rFonts w:ascii="Times New Roman" w:hAnsi="Times New Roman"/>
          <w:snapToGrid w:val="0"/>
        </w:rPr>
        <w:t>ando</w:t>
      </w:r>
      <w:r w:rsidR="0027739B">
        <w:rPr>
          <w:rFonts w:ascii="Times New Roman" w:hAnsi="Times New Roman"/>
          <w:snapToGrid w:val="0"/>
        </w:rPr>
        <w:t xml:space="preserve"> o </w:t>
      </w:r>
      <w:r w:rsidR="00920625">
        <w:rPr>
          <w:rFonts w:ascii="Times New Roman" w:hAnsi="Times New Roman"/>
          <w:snapToGrid w:val="0"/>
        </w:rPr>
        <w:t>valor energético do alimento</w:t>
      </w:r>
      <w:r w:rsidR="0027739B">
        <w:rPr>
          <w:rFonts w:ascii="Times New Roman" w:hAnsi="Times New Roman"/>
          <w:snapToGrid w:val="0"/>
        </w:rPr>
        <w:t>, possivelmente pela grande variação nos valores dos parâmetros de composição bromatológica desta espécie</w:t>
      </w:r>
      <w:r w:rsidR="005A4396">
        <w:rPr>
          <w:rFonts w:ascii="Times New Roman" w:hAnsi="Times New Roman"/>
          <w:snapToGrid w:val="0"/>
        </w:rPr>
        <w:t>.</w:t>
      </w:r>
    </w:p>
    <w:p w14:paraId="42C63A92" w14:textId="77777777" w:rsidR="0027739B" w:rsidRDefault="0027739B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06395FC3" w14:textId="77777777" w:rsidR="00726732" w:rsidRPr="00726732" w:rsidRDefault="00726732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621B7AB4" w14:textId="66462C8D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Apoio financeiro:</w:t>
      </w:r>
      <w:r w:rsidRPr="006D2DC4">
        <w:rPr>
          <w:rFonts w:ascii="Times New Roman" w:hAnsi="Times New Roman"/>
          <w:sz w:val="20"/>
        </w:rPr>
        <w:t xml:space="preserve"> </w:t>
      </w:r>
      <w:r w:rsidR="00500204">
        <w:rPr>
          <w:rFonts w:ascii="Times New Roman" w:hAnsi="Times New Roman"/>
          <w:sz w:val="20"/>
        </w:rPr>
        <w:t>FAPESP</w:t>
      </w:r>
      <w:r w:rsidR="006D7342">
        <w:rPr>
          <w:rFonts w:ascii="Times New Roman" w:hAnsi="Times New Roman"/>
          <w:sz w:val="20"/>
        </w:rPr>
        <w:t xml:space="preserve"> </w:t>
      </w:r>
      <w:r w:rsidR="006D7342" w:rsidRPr="006D7342">
        <w:rPr>
          <w:rFonts w:ascii="Times New Roman" w:hAnsi="Times New Roman"/>
          <w:sz w:val="20"/>
        </w:rPr>
        <w:t>(2017/20084-5</w:t>
      </w:r>
      <w:r w:rsidR="00DF6EA5">
        <w:rPr>
          <w:rFonts w:ascii="Times New Roman" w:hAnsi="Times New Roman"/>
          <w:sz w:val="20"/>
        </w:rPr>
        <w:t>;</w:t>
      </w:r>
      <w:r w:rsidR="009325CD" w:rsidRPr="009325CD">
        <w:t xml:space="preserve"> </w:t>
      </w:r>
      <w:r w:rsidR="009325CD" w:rsidRPr="009325CD">
        <w:rPr>
          <w:rFonts w:ascii="Times New Roman" w:hAnsi="Times New Roman"/>
          <w:sz w:val="20"/>
        </w:rPr>
        <w:t>2022/08165-8</w:t>
      </w:r>
      <w:r w:rsidR="006D7342" w:rsidRPr="006D7342">
        <w:rPr>
          <w:rFonts w:ascii="Times New Roman" w:hAnsi="Times New Roman"/>
          <w:sz w:val="20"/>
        </w:rPr>
        <w:t>)</w:t>
      </w:r>
    </w:p>
    <w:p w14:paraId="533F3470" w14:textId="3DD6FE1E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 xml:space="preserve">Área: </w:t>
      </w:r>
      <w:r w:rsidR="006D2DC4">
        <w:rPr>
          <w:rFonts w:ascii="Times New Roman" w:hAnsi="Times New Roman"/>
          <w:sz w:val="20"/>
        </w:rPr>
        <w:t xml:space="preserve">Nutrição </w:t>
      </w:r>
      <w:r w:rsidR="009C2643">
        <w:rPr>
          <w:rFonts w:ascii="Times New Roman" w:hAnsi="Times New Roman"/>
          <w:sz w:val="20"/>
        </w:rPr>
        <w:t>Animal</w:t>
      </w:r>
    </w:p>
    <w:p w14:paraId="30C04F01" w14:textId="0B3C82A5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Palavras-chave</w:t>
      </w:r>
      <w:r w:rsidRPr="006D2DC4">
        <w:rPr>
          <w:rFonts w:ascii="Times New Roman" w:hAnsi="Times New Roman"/>
          <w:sz w:val="20"/>
        </w:rPr>
        <w:t xml:space="preserve">: </w:t>
      </w:r>
      <w:r w:rsidR="00AC2C6E" w:rsidRPr="00AC2C6E">
        <w:rPr>
          <w:rFonts w:ascii="Times New Roman" w:hAnsi="Times New Roman"/>
          <w:sz w:val="20"/>
        </w:rPr>
        <w:t xml:space="preserve">Nutrição Animal; </w:t>
      </w:r>
      <w:r w:rsidR="00AC2C6E">
        <w:rPr>
          <w:rFonts w:ascii="Times New Roman" w:hAnsi="Times New Roman"/>
          <w:sz w:val="20"/>
        </w:rPr>
        <w:t>q</w:t>
      </w:r>
      <w:r w:rsidR="00AC2C6E" w:rsidRPr="00AC2C6E">
        <w:rPr>
          <w:rFonts w:ascii="Times New Roman" w:hAnsi="Times New Roman"/>
          <w:sz w:val="20"/>
        </w:rPr>
        <w:t>ualidade da alimentação</w:t>
      </w:r>
      <w:r w:rsidRPr="006D2DC4">
        <w:rPr>
          <w:rFonts w:ascii="Times New Roman" w:hAnsi="Times New Roman"/>
          <w:sz w:val="20"/>
        </w:rPr>
        <w:t xml:space="preserve">, </w:t>
      </w:r>
      <w:r w:rsidR="00BB31A6">
        <w:rPr>
          <w:rFonts w:ascii="Times New Roman" w:hAnsi="Times New Roman"/>
          <w:sz w:val="20"/>
        </w:rPr>
        <w:t>c</w:t>
      </w:r>
      <w:r w:rsidR="00CD4EB5" w:rsidRPr="00CD4EB5">
        <w:rPr>
          <w:rFonts w:ascii="Times New Roman" w:hAnsi="Times New Roman"/>
          <w:sz w:val="20"/>
        </w:rPr>
        <w:t xml:space="preserve">omposição </w:t>
      </w:r>
      <w:r w:rsidR="00EB716F">
        <w:rPr>
          <w:rFonts w:ascii="Times New Roman" w:hAnsi="Times New Roman"/>
          <w:sz w:val="20"/>
        </w:rPr>
        <w:t>bromatológica</w:t>
      </w:r>
      <w:r w:rsidRPr="006D2DC4">
        <w:rPr>
          <w:rFonts w:ascii="Times New Roman" w:hAnsi="Times New Roman"/>
          <w:sz w:val="20"/>
        </w:rPr>
        <w:t>.</w:t>
      </w:r>
    </w:p>
    <w:sectPr w:rsidR="00F61E4E" w:rsidRPr="006D2DC4" w:rsidSect="008E1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1AFE7" w14:textId="77777777" w:rsidR="00572F46" w:rsidRDefault="00572F46" w:rsidP="00E12AB0">
      <w:r>
        <w:separator/>
      </w:r>
    </w:p>
  </w:endnote>
  <w:endnote w:type="continuationSeparator" w:id="0">
    <w:p w14:paraId="5C352D0F" w14:textId="77777777" w:rsidR="00572F46" w:rsidRDefault="00572F46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53E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750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1C6B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D038D" w14:textId="77777777" w:rsidR="00572F46" w:rsidRDefault="00572F46" w:rsidP="00E12AB0">
      <w:r>
        <w:separator/>
      </w:r>
    </w:p>
  </w:footnote>
  <w:footnote w:type="continuationSeparator" w:id="0">
    <w:p w14:paraId="327DDC80" w14:textId="77777777" w:rsidR="00572F46" w:rsidRDefault="00572F46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8E74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FF9B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35E6BB1F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338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63"/>
    <w:rsid w:val="00006674"/>
    <w:rsid w:val="00011EC1"/>
    <w:rsid w:val="00024726"/>
    <w:rsid w:val="00032D85"/>
    <w:rsid w:val="0003509E"/>
    <w:rsid w:val="000435A5"/>
    <w:rsid w:val="00043E08"/>
    <w:rsid w:val="000573DE"/>
    <w:rsid w:val="00062533"/>
    <w:rsid w:val="00064AED"/>
    <w:rsid w:val="0007021C"/>
    <w:rsid w:val="000742B0"/>
    <w:rsid w:val="000753D5"/>
    <w:rsid w:val="00075A89"/>
    <w:rsid w:val="00087B91"/>
    <w:rsid w:val="0009047C"/>
    <w:rsid w:val="00097693"/>
    <w:rsid w:val="000B0FC7"/>
    <w:rsid w:val="000C43E0"/>
    <w:rsid w:val="000C6DF6"/>
    <w:rsid w:val="000E1348"/>
    <w:rsid w:val="000E1CAC"/>
    <w:rsid w:val="000E7060"/>
    <w:rsid w:val="000F0AFD"/>
    <w:rsid w:val="000F5F95"/>
    <w:rsid w:val="000F68C4"/>
    <w:rsid w:val="001070E1"/>
    <w:rsid w:val="00110AEB"/>
    <w:rsid w:val="001140DA"/>
    <w:rsid w:val="00136FBA"/>
    <w:rsid w:val="00142EEB"/>
    <w:rsid w:val="0015539E"/>
    <w:rsid w:val="00162AE1"/>
    <w:rsid w:val="00163374"/>
    <w:rsid w:val="00164435"/>
    <w:rsid w:val="001723B7"/>
    <w:rsid w:val="00172531"/>
    <w:rsid w:val="00177F24"/>
    <w:rsid w:val="00184A87"/>
    <w:rsid w:val="0019222E"/>
    <w:rsid w:val="00192BAD"/>
    <w:rsid w:val="00193383"/>
    <w:rsid w:val="001A6271"/>
    <w:rsid w:val="001A7F4F"/>
    <w:rsid w:val="001B7380"/>
    <w:rsid w:val="001D3AF8"/>
    <w:rsid w:val="001D5619"/>
    <w:rsid w:val="00204E1B"/>
    <w:rsid w:val="002077BB"/>
    <w:rsid w:val="00213DD7"/>
    <w:rsid w:val="0022242B"/>
    <w:rsid w:val="002257D5"/>
    <w:rsid w:val="00242498"/>
    <w:rsid w:val="002479CD"/>
    <w:rsid w:val="0027035C"/>
    <w:rsid w:val="00272361"/>
    <w:rsid w:val="00273386"/>
    <w:rsid w:val="0027739B"/>
    <w:rsid w:val="002843A8"/>
    <w:rsid w:val="00290376"/>
    <w:rsid w:val="002917F8"/>
    <w:rsid w:val="002B6C6D"/>
    <w:rsid w:val="002C0BD5"/>
    <w:rsid w:val="002C2AA4"/>
    <w:rsid w:val="002C423F"/>
    <w:rsid w:val="002C5B50"/>
    <w:rsid w:val="002D4E38"/>
    <w:rsid w:val="002E0A8D"/>
    <w:rsid w:val="002E1B20"/>
    <w:rsid w:val="002E26DB"/>
    <w:rsid w:val="002F386B"/>
    <w:rsid w:val="00311539"/>
    <w:rsid w:val="003121DB"/>
    <w:rsid w:val="00335F26"/>
    <w:rsid w:val="00343E80"/>
    <w:rsid w:val="003477EB"/>
    <w:rsid w:val="00352CEB"/>
    <w:rsid w:val="00371E80"/>
    <w:rsid w:val="00391894"/>
    <w:rsid w:val="003A5AAA"/>
    <w:rsid w:val="003A7AD6"/>
    <w:rsid w:val="003B2F63"/>
    <w:rsid w:val="003C1947"/>
    <w:rsid w:val="003C1E2C"/>
    <w:rsid w:val="003C7399"/>
    <w:rsid w:val="003C79F3"/>
    <w:rsid w:val="004019F6"/>
    <w:rsid w:val="00432749"/>
    <w:rsid w:val="00445730"/>
    <w:rsid w:val="00445C6E"/>
    <w:rsid w:val="00460C6C"/>
    <w:rsid w:val="00475F0C"/>
    <w:rsid w:val="00484063"/>
    <w:rsid w:val="00485FE1"/>
    <w:rsid w:val="004A23F2"/>
    <w:rsid w:val="004D262F"/>
    <w:rsid w:val="004E714E"/>
    <w:rsid w:val="004F405D"/>
    <w:rsid w:val="00500204"/>
    <w:rsid w:val="0050088A"/>
    <w:rsid w:val="005112AA"/>
    <w:rsid w:val="00521ECE"/>
    <w:rsid w:val="00522913"/>
    <w:rsid w:val="00531634"/>
    <w:rsid w:val="005319D9"/>
    <w:rsid w:val="00532BA4"/>
    <w:rsid w:val="00545F82"/>
    <w:rsid w:val="00552A85"/>
    <w:rsid w:val="00556C3D"/>
    <w:rsid w:val="005644F0"/>
    <w:rsid w:val="00572F46"/>
    <w:rsid w:val="0057319E"/>
    <w:rsid w:val="00593C15"/>
    <w:rsid w:val="005A1968"/>
    <w:rsid w:val="005A4396"/>
    <w:rsid w:val="005B5DBB"/>
    <w:rsid w:val="005C3A6E"/>
    <w:rsid w:val="005D6EA3"/>
    <w:rsid w:val="005E07CE"/>
    <w:rsid w:val="005F0FF4"/>
    <w:rsid w:val="00600ED1"/>
    <w:rsid w:val="006041BD"/>
    <w:rsid w:val="00604C60"/>
    <w:rsid w:val="006053C1"/>
    <w:rsid w:val="00621EBB"/>
    <w:rsid w:val="006251FF"/>
    <w:rsid w:val="00625F75"/>
    <w:rsid w:val="0063072E"/>
    <w:rsid w:val="006363D1"/>
    <w:rsid w:val="006429DE"/>
    <w:rsid w:val="006501D3"/>
    <w:rsid w:val="00660A97"/>
    <w:rsid w:val="00665CA7"/>
    <w:rsid w:val="00670FF9"/>
    <w:rsid w:val="00690BC9"/>
    <w:rsid w:val="00694ED8"/>
    <w:rsid w:val="006A06A9"/>
    <w:rsid w:val="006B5BAB"/>
    <w:rsid w:val="006C1262"/>
    <w:rsid w:val="006C4245"/>
    <w:rsid w:val="006C71FE"/>
    <w:rsid w:val="006C7D72"/>
    <w:rsid w:val="006D05C2"/>
    <w:rsid w:val="006D13F9"/>
    <w:rsid w:val="006D2DC4"/>
    <w:rsid w:val="006D42E4"/>
    <w:rsid w:val="006D7342"/>
    <w:rsid w:val="006F0A55"/>
    <w:rsid w:val="006F4076"/>
    <w:rsid w:val="006F45F2"/>
    <w:rsid w:val="006F6B2A"/>
    <w:rsid w:val="00704409"/>
    <w:rsid w:val="00711367"/>
    <w:rsid w:val="00723B0F"/>
    <w:rsid w:val="007248F2"/>
    <w:rsid w:val="00726732"/>
    <w:rsid w:val="0074518F"/>
    <w:rsid w:val="007470B2"/>
    <w:rsid w:val="007566B9"/>
    <w:rsid w:val="00765F4F"/>
    <w:rsid w:val="00771E36"/>
    <w:rsid w:val="00773A0E"/>
    <w:rsid w:val="0077606B"/>
    <w:rsid w:val="007800C0"/>
    <w:rsid w:val="007816F5"/>
    <w:rsid w:val="007829E5"/>
    <w:rsid w:val="00783872"/>
    <w:rsid w:val="00785A21"/>
    <w:rsid w:val="007911A7"/>
    <w:rsid w:val="00795BA0"/>
    <w:rsid w:val="00796E51"/>
    <w:rsid w:val="007A2859"/>
    <w:rsid w:val="007A4220"/>
    <w:rsid w:val="007B29C0"/>
    <w:rsid w:val="007B3A22"/>
    <w:rsid w:val="007C39BC"/>
    <w:rsid w:val="007C3CB1"/>
    <w:rsid w:val="007D4145"/>
    <w:rsid w:val="007D4650"/>
    <w:rsid w:val="007F7CB1"/>
    <w:rsid w:val="00806BDF"/>
    <w:rsid w:val="00812224"/>
    <w:rsid w:val="00813D2E"/>
    <w:rsid w:val="00821E91"/>
    <w:rsid w:val="00826C78"/>
    <w:rsid w:val="00833846"/>
    <w:rsid w:val="00842881"/>
    <w:rsid w:val="00845968"/>
    <w:rsid w:val="0087793C"/>
    <w:rsid w:val="008930B0"/>
    <w:rsid w:val="008A2FDB"/>
    <w:rsid w:val="008A65A7"/>
    <w:rsid w:val="008B5D5F"/>
    <w:rsid w:val="008C7DE3"/>
    <w:rsid w:val="008D1B21"/>
    <w:rsid w:val="008D5580"/>
    <w:rsid w:val="008D62DF"/>
    <w:rsid w:val="008E1332"/>
    <w:rsid w:val="008E4E2A"/>
    <w:rsid w:val="008E5762"/>
    <w:rsid w:val="008E70A6"/>
    <w:rsid w:val="009054F0"/>
    <w:rsid w:val="00912629"/>
    <w:rsid w:val="00920625"/>
    <w:rsid w:val="009325CD"/>
    <w:rsid w:val="00932799"/>
    <w:rsid w:val="00937F44"/>
    <w:rsid w:val="00942B9A"/>
    <w:rsid w:val="00960EA7"/>
    <w:rsid w:val="00964B86"/>
    <w:rsid w:val="00970BE4"/>
    <w:rsid w:val="00972ED0"/>
    <w:rsid w:val="00974681"/>
    <w:rsid w:val="00987D95"/>
    <w:rsid w:val="00991409"/>
    <w:rsid w:val="009A3E3A"/>
    <w:rsid w:val="009A661D"/>
    <w:rsid w:val="009C194B"/>
    <w:rsid w:val="009C2643"/>
    <w:rsid w:val="009C322A"/>
    <w:rsid w:val="009D16EF"/>
    <w:rsid w:val="009E1F66"/>
    <w:rsid w:val="009E68EB"/>
    <w:rsid w:val="009E698D"/>
    <w:rsid w:val="00A13314"/>
    <w:rsid w:val="00A133C6"/>
    <w:rsid w:val="00A36257"/>
    <w:rsid w:val="00A64BA0"/>
    <w:rsid w:val="00A6576F"/>
    <w:rsid w:val="00A71708"/>
    <w:rsid w:val="00A93031"/>
    <w:rsid w:val="00AA3AF3"/>
    <w:rsid w:val="00AA479F"/>
    <w:rsid w:val="00AB38C5"/>
    <w:rsid w:val="00AB6292"/>
    <w:rsid w:val="00AC2C6E"/>
    <w:rsid w:val="00AD29B0"/>
    <w:rsid w:val="00AD6F62"/>
    <w:rsid w:val="00AE105A"/>
    <w:rsid w:val="00AE6F5E"/>
    <w:rsid w:val="00B02214"/>
    <w:rsid w:val="00B330BE"/>
    <w:rsid w:val="00B35D4E"/>
    <w:rsid w:val="00B40A49"/>
    <w:rsid w:val="00B43C9C"/>
    <w:rsid w:val="00B45086"/>
    <w:rsid w:val="00B46292"/>
    <w:rsid w:val="00B47FD2"/>
    <w:rsid w:val="00B5384C"/>
    <w:rsid w:val="00B736A6"/>
    <w:rsid w:val="00B76092"/>
    <w:rsid w:val="00B81CB3"/>
    <w:rsid w:val="00B848CC"/>
    <w:rsid w:val="00B87838"/>
    <w:rsid w:val="00BA29DB"/>
    <w:rsid w:val="00BA567F"/>
    <w:rsid w:val="00BA7DB2"/>
    <w:rsid w:val="00BB0C4A"/>
    <w:rsid w:val="00BB31A6"/>
    <w:rsid w:val="00BB31F7"/>
    <w:rsid w:val="00BC10FC"/>
    <w:rsid w:val="00BC3EDC"/>
    <w:rsid w:val="00BD04D0"/>
    <w:rsid w:val="00BD05B9"/>
    <w:rsid w:val="00BD0BB0"/>
    <w:rsid w:val="00BD2D10"/>
    <w:rsid w:val="00BE1148"/>
    <w:rsid w:val="00BF2259"/>
    <w:rsid w:val="00BF5507"/>
    <w:rsid w:val="00BF6173"/>
    <w:rsid w:val="00BF793D"/>
    <w:rsid w:val="00C0601B"/>
    <w:rsid w:val="00C11801"/>
    <w:rsid w:val="00C2146D"/>
    <w:rsid w:val="00C214F8"/>
    <w:rsid w:val="00C33266"/>
    <w:rsid w:val="00C3333A"/>
    <w:rsid w:val="00C45321"/>
    <w:rsid w:val="00C51AF9"/>
    <w:rsid w:val="00C55D0A"/>
    <w:rsid w:val="00C71F85"/>
    <w:rsid w:val="00C8000F"/>
    <w:rsid w:val="00C90581"/>
    <w:rsid w:val="00C93AC3"/>
    <w:rsid w:val="00C94631"/>
    <w:rsid w:val="00CA648C"/>
    <w:rsid w:val="00CB1904"/>
    <w:rsid w:val="00CC605D"/>
    <w:rsid w:val="00CC7038"/>
    <w:rsid w:val="00CD0F93"/>
    <w:rsid w:val="00CD16D7"/>
    <w:rsid w:val="00CD380E"/>
    <w:rsid w:val="00CD3A57"/>
    <w:rsid w:val="00CD4EB5"/>
    <w:rsid w:val="00CD5276"/>
    <w:rsid w:val="00CF7283"/>
    <w:rsid w:val="00D053EE"/>
    <w:rsid w:val="00D10F29"/>
    <w:rsid w:val="00D40F16"/>
    <w:rsid w:val="00D46684"/>
    <w:rsid w:val="00D4750C"/>
    <w:rsid w:val="00D476D6"/>
    <w:rsid w:val="00D54569"/>
    <w:rsid w:val="00D55460"/>
    <w:rsid w:val="00D62E87"/>
    <w:rsid w:val="00D6751D"/>
    <w:rsid w:val="00D70D61"/>
    <w:rsid w:val="00D70ED9"/>
    <w:rsid w:val="00D83E4A"/>
    <w:rsid w:val="00D93D7C"/>
    <w:rsid w:val="00D94E71"/>
    <w:rsid w:val="00DC20E2"/>
    <w:rsid w:val="00DC5994"/>
    <w:rsid w:val="00DE3330"/>
    <w:rsid w:val="00DE3F66"/>
    <w:rsid w:val="00DE4788"/>
    <w:rsid w:val="00DF6EA5"/>
    <w:rsid w:val="00E01E35"/>
    <w:rsid w:val="00E02910"/>
    <w:rsid w:val="00E12AB0"/>
    <w:rsid w:val="00E13CEC"/>
    <w:rsid w:val="00E446CB"/>
    <w:rsid w:val="00E773E2"/>
    <w:rsid w:val="00E80448"/>
    <w:rsid w:val="00E84189"/>
    <w:rsid w:val="00EA7D8F"/>
    <w:rsid w:val="00EB324E"/>
    <w:rsid w:val="00EB6823"/>
    <w:rsid w:val="00EB716F"/>
    <w:rsid w:val="00EC32A1"/>
    <w:rsid w:val="00ED741E"/>
    <w:rsid w:val="00EF0CFF"/>
    <w:rsid w:val="00F0482D"/>
    <w:rsid w:val="00F16E80"/>
    <w:rsid w:val="00F34160"/>
    <w:rsid w:val="00F37A9C"/>
    <w:rsid w:val="00F42097"/>
    <w:rsid w:val="00F609B2"/>
    <w:rsid w:val="00F61E4E"/>
    <w:rsid w:val="00F66574"/>
    <w:rsid w:val="00F70A97"/>
    <w:rsid w:val="00F8296C"/>
    <w:rsid w:val="00F96BAD"/>
    <w:rsid w:val="00FC0340"/>
    <w:rsid w:val="00FD3F50"/>
    <w:rsid w:val="00FD6344"/>
    <w:rsid w:val="00FE1618"/>
    <w:rsid w:val="00FE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8E0"/>
  <w15:docId w15:val="{15EA9880-BBDA-4141-91DB-DF558121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3C194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CF785D-1DB1-4694-A200-16990AF8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49</cp:revision>
  <dcterms:created xsi:type="dcterms:W3CDTF">2023-07-14T14:50:00Z</dcterms:created>
  <dcterms:modified xsi:type="dcterms:W3CDTF">2023-07-26T14:28:00Z</dcterms:modified>
</cp:coreProperties>
</file>