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492DA" w14:textId="0A104419" w:rsidR="00A94D73" w:rsidRPr="00101193" w:rsidRDefault="00B75AD3" w:rsidP="00A94D7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B75AD3">
        <w:rPr>
          <w:rFonts w:ascii="Times New Roman" w:hAnsi="Times New Roman" w:cs="Times New Roman"/>
          <w:b/>
          <w:snapToGrid w:val="0"/>
          <w:sz w:val="28"/>
        </w:rPr>
        <w:t xml:space="preserve">Desenvolvimento de </w:t>
      </w:r>
      <w:r w:rsidR="00126663">
        <w:rPr>
          <w:rFonts w:ascii="Times New Roman" w:hAnsi="Times New Roman" w:cs="Times New Roman"/>
          <w:b/>
          <w:snapToGrid w:val="0"/>
          <w:sz w:val="28"/>
        </w:rPr>
        <w:t xml:space="preserve">peptídeo sintético </w:t>
      </w:r>
      <w:r w:rsidRPr="00B75AD3">
        <w:rPr>
          <w:rFonts w:ascii="Times New Roman" w:hAnsi="Times New Roman" w:cs="Times New Roman"/>
          <w:b/>
          <w:snapToGrid w:val="0"/>
          <w:sz w:val="28"/>
        </w:rPr>
        <w:t xml:space="preserve">de </w:t>
      </w:r>
      <w:r w:rsidRPr="00B75AD3">
        <w:rPr>
          <w:rFonts w:ascii="Times New Roman" w:hAnsi="Times New Roman" w:cs="Times New Roman"/>
          <w:b/>
          <w:i/>
          <w:snapToGrid w:val="0"/>
          <w:sz w:val="28"/>
        </w:rPr>
        <w:t>Strept</w:t>
      </w:r>
      <w:r w:rsidR="00101193">
        <w:rPr>
          <w:rFonts w:ascii="Times New Roman" w:hAnsi="Times New Roman" w:cs="Times New Roman"/>
          <w:b/>
          <w:i/>
          <w:snapToGrid w:val="0"/>
          <w:sz w:val="28"/>
        </w:rPr>
        <w:t>o</w:t>
      </w:r>
      <w:r w:rsidRPr="00B75AD3">
        <w:rPr>
          <w:rFonts w:ascii="Times New Roman" w:hAnsi="Times New Roman" w:cs="Times New Roman"/>
          <w:b/>
          <w:i/>
          <w:snapToGrid w:val="0"/>
          <w:sz w:val="28"/>
        </w:rPr>
        <w:t xml:space="preserve">coccus </w:t>
      </w:r>
      <w:proofErr w:type="spellStart"/>
      <w:r w:rsidRPr="00B75AD3">
        <w:rPr>
          <w:rFonts w:ascii="Times New Roman" w:hAnsi="Times New Roman" w:cs="Times New Roman"/>
          <w:b/>
          <w:i/>
          <w:snapToGrid w:val="0"/>
          <w:sz w:val="28"/>
        </w:rPr>
        <w:t>agalactiae</w:t>
      </w:r>
      <w:proofErr w:type="spellEnd"/>
      <w:r w:rsidRPr="00B75AD3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126663">
        <w:rPr>
          <w:rFonts w:ascii="Times New Roman" w:hAnsi="Times New Roman" w:cs="Times New Roman"/>
          <w:b/>
          <w:snapToGrid w:val="0"/>
          <w:sz w:val="28"/>
        </w:rPr>
        <w:t xml:space="preserve">para uso em testes do tipo </w:t>
      </w:r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Point-</w:t>
      </w:r>
      <w:proofErr w:type="spellStart"/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of</w:t>
      </w:r>
      <w:proofErr w:type="spellEnd"/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-</w:t>
      </w:r>
      <w:proofErr w:type="spellStart"/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Care</w:t>
      </w:r>
      <w:proofErr w:type="spellEnd"/>
      <w:r w:rsidR="00126663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14:paraId="544354C5" w14:textId="77777777" w:rsidR="00B75AD3" w:rsidRPr="00101193" w:rsidRDefault="00B75AD3" w:rsidP="00A94D7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6A04F9CC" w14:textId="5A44E0DF" w:rsidR="00F61E4E" w:rsidRDefault="00B75AD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  <w:vertAlign w:val="superscript"/>
        </w:rPr>
      </w:pPr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Marise </w:t>
      </w:r>
      <w:proofErr w:type="spellStart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>Andri</w:t>
      </w:r>
      <w:proofErr w:type="spellEnd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Piotto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Bruna Moraes Estella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Breno Castello Branco Beirão</w:t>
      </w:r>
      <w:r w:rsidR="008439A6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Edmilson</w:t>
      </w:r>
      <w:r w:rsidRPr="00B75AD3">
        <w:rPr>
          <w:rFonts w:ascii="Times New Roman" w:hAnsi="Times New Roman" w:cs="Times New Roman"/>
          <w:snapToGrid w:val="0"/>
          <w:sz w:val="22"/>
          <w:szCs w:val="22"/>
        </w:rPr>
        <w:t xml:space="preserve"> Dantas de Moura Junior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Flávia Aline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Bressani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Donatoni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Lea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Chapaval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Andri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Josir Laine Aparecida Veschi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0C2C7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Iveraldo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dos Santos Dutra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8</w:t>
      </w:r>
    </w:p>
    <w:p w14:paraId="5BEFE9F0" w14:textId="77777777" w:rsidR="00F61E4E" w:rsidRPr="00F61E4E" w:rsidRDefault="00F61E4E" w:rsidP="00101193">
      <w:pPr>
        <w:shd w:val="clear" w:color="auto" w:fill="FFFFFF"/>
        <w:ind w:firstLine="0"/>
        <w:rPr>
          <w:rFonts w:ascii="Times New Roman" w:hAnsi="Times New Roman" w:cs="Times New Roman"/>
        </w:rPr>
      </w:pPr>
    </w:p>
    <w:p w14:paraId="1DEE8C6F" w14:textId="6CD15A28" w:rsidR="00F61E4E" w:rsidRPr="007B51CA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B51CA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352EF8" w:rsidRPr="007B51CA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21692" w:rsidRPr="007B51CA">
        <w:rPr>
          <w:rFonts w:ascii="Times New Roman" w:hAnsi="Times New Roman" w:cs="Times New Roman"/>
          <w:snapToGrid w:val="0"/>
          <w:sz w:val="20"/>
          <w:szCs w:val="20"/>
        </w:rPr>
        <w:t>pós-graduação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Ciências Veterinárias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FCAV/Unesp, Jaboticabal, SP;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mariseap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>@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terra.com.br</w:t>
      </w:r>
    </w:p>
    <w:p w14:paraId="61A910AD" w14:textId="75D2207C" w:rsidR="00F61E4E" w:rsidRPr="007C377C" w:rsidRDefault="00F61E4E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2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Alun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a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do programa de </w:t>
      </w:r>
      <w:r w:rsidR="00A21692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pós-graduação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em 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Engenharia de </w:t>
      </w:r>
      <w:proofErr w:type="spellStart"/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Bio</w:t>
      </w:r>
      <w:proofErr w:type="spellEnd"/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Processos e Biotecnologia, UFPR, Curitiba, PR.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</w:t>
      </w:r>
    </w:p>
    <w:p w14:paraId="2DF1AE5E" w14:textId="66B11808" w:rsidR="00F61E4E" w:rsidRPr="007B51CA" w:rsidRDefault="00F238A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B51CA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Docente do Departamento de Patologia Básica da UFPR, Curitiba, PR.</w:t>
      </w:r>
    </w:p>
    <w:p w14:paraId="2BBB06BE" w14:textId="7A8442E0" w:rsidR="00F61E4E" w:rsidRPr="007C377C" w:rsidRDefault="00F238A8" w:rsidP="00F61E4E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4</w:t>
      </w:r>
      <w:r w:rsidR="00A21692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Docente </w:t>
      </w:r>
      <w:r w:rsidR="00A21692" w:rsidRPr="00A21692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Faculdade de Educação Superior de Pernambuco</w:t>
      </w:r>
      <w:r w:rsidR="00A21692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Petrolina, PE.</w:t>
      </w:r>
    </w:p>
    <w:p w14:paraId="1AF6D154" w14:textId="7C4C0389" w:rsidR="008439A6" w:rsidRPr="007C377C" w:rsidRDefault="008439A6" w:rsidP="00F61E4E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5</w:t>
      </w:r>
      <w:r w:rsid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Departamento de Química da USP</w:t>
      </w:r>
      <w:r w:rsidR="009B2088" w:rsidRP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, São </w:t>
      </w:r>
      <w:r w:rsid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Paulo</w:t>
      </w:r>
      <w:r w:rsidR="009B2088" w:rsidRP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 SP.</w:t>
      </w:r>
    </w:p>
    <w:p w14:paraId="116848E7" w14:textId="421E9134" w:rsidR="00F238A8" w:rsidRPr="007C377C" w:rsidRDefault="007B51CA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6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Pesquisadora</w:t>
      </w:r>
      <w:r w:rsidR="00F238A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da Embrapa Pecuária Sudeste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 São Carlos, SP.</w:t>
      </w:r>
    </w:p>
    <w:p w14:paraId="186CBF8B" w14:textId="45A48057" w:rsidR="008439A6" w:rsidRPr="007C377C" w:rsidRDefault="007B51CA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7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Pesquisadora 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mbrapa Semiárido, Petrolina, PE.</w:t>
      </w:r>
    </w:p>
    <w:p w14:paraId="3397CF03" w14:textId="62F2A932" w:rsidR="008439A6" w:rsidRPr="007B51CA" w:rsidRDefault="007B51CA" w:rsidP="00F238A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8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Docente</w:t>
      </w:r>
      <w:r w:rsidR="009B208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de </w:t>
      </w:r>
      <w:r w:rsidR="00A21692" w:rsidRPr="007B51CA">
        <w:rPr>
          <w:rFonts w:ascii="Times New Roman" w:hAnsi="Times New Roman" w:cs="Times New Roman"/>
          <w:snapToGrid w:val="0"/>
          <w:sz w:val="20"/>
          <w:szCs w:val="20"/>
        </w:rPr>
        <w:t>pós-graduação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no Programa de Ciências Veterinárias, FCAV/Unesp, Jaboticabal, SP.</w:t>
      </w:r>
    </w:p>
    <w:p w14:paraId="40FE8283" w14:textId="77777777" w:rsid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7EDA218" w14:textId="77777777" w:rsidR="00101193" w:rsidRPr="00F61E4E" w:rsidRDefault="00101193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F4FA995" w14:textId="7C073073" w:rsidR="00F61E4E" w:rsidRPr="007C377C" w:rsidRDefault="00A6084F" w:rsidP="00353193">
      <w:pPr>
        <w:jc w:val="both"/>
        <w:rPr>
          <w:rFonts w:ascii="Times New Roman" w:hAnsi="Times New Roman"/>
          <w:snapToGrid w:val="0"/>
          <w:color w:val="000000" w:themeColor="text1"/>
        </w:rPr>
      </w:pPr>
      <w:r>
        <w:rPr>
          <w:rFonts w:ascii="Times New Roman" w:hAnsi="Times New Roman"/>
          <w:snapToGrid w:val="0"/>
          <w:color w:val="000000" w:themeColor="text1"/>
        </w:rPr>
        <w:t xml:space="preserve">A </w:t>
      </w:r>
      <w:proofErr w:type="spellStart"/>
      <w:r>
        <w:rPr>
          <w:rFonts w:ascii="Times New Roman" w:hAnsi="Times New Roman"/>
          <w:snapToGrid w:val="0"/>
          <w:color w:val="000000" w:themeColor="text1"/>
        </w:rPr>
        <w:t>e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>streptococose</w:t>
      </w:r>
      <w:proofErr w:type="spellEnd"/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em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tilápias é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causada por </w:t>
      </w:r>
      <w:r w:rsidR="007B51CA" w:rsidRPr="007C377C">
        <w:rPr>
          <w:rFonts w:ascii="Times New Roman" w:hAnsi="Times New Roman"/>
          <w:i/>
          <w:snapToGrid w:val="0"/>
          <w:color w:val="000000" w:themeColor="text1"/>
        </w:rPr>
        <w:t>S</w:t>
      </w:r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>treptococcus</w:t>
      </w:r>
      <w:r w:rsidR="007B51CA" w:rsidRPr="007C377C">
        <w:rPr>
          <w:rFonts w:ascii="Times New Roman" w:hAnsi="Times New Roman"/>
          <w:i/>
          <w:snapToGrid w:val="0"/>
          <w:color w:val="000000" w:themeColor="text1"/>
        </w:rPr>
        <w:t xml:space="preserve"> </w:t>
      </w:r>
      <w:proofErr w:type="spellStart"/>
      <w:r w:rsidR="007B51CA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126663">
        <w:rPr>
          <w:rFonts w:ascii="Times New Roman" w:hAnsi="Times New Roman"/>
          <w:snapToGrid w:val="0"/>
          <w:color w:val="000000" w:themeColor="text1"/>
        </w:rPr>
        <w:t xml:space="preserve">e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é responsável por um grande impacto econômico e sanitário n</w:t>
      </w:r>
      <w:r w:rsidR="00DA77DF">
        <w:rPr>
          <w:rFonts w:ascii="Times New Roman" w:hAnsi="Times New Roman"/>
          <w:snapToGrid w:val="0"/>
          <w:color w:val="000000" w:themeColor="text1"/>
        </w:rPr>
        <w:t>os cultivos de peixes de água doce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em todo o mundo</w:t>
      </w:r>
      <w:r w:rsidR="00DA77DF">
        <w:rPr>
          <w:rFonts w:ascii="Times New Roman" w:hAnsi="Times New Roman"/>
          <w:snapToGrid w:val="0"/>
          <w:color w:val="000000" w:themeColor="text1"/>
        </w:rPr>
        <w:t>. A enfermidade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se caracteriza</w:t>
      </w:r>
      <w:r w:rsidR="00DA77DF">
        <w:rPr>
          <w:rFonts w:ascii="Times New Roman" w:hAnsi="Times New Roman"/>
          <w:snapToGrid w:val="0"/>
          <w:color w:val="000000" w:themeColor="text1"/>
        </w:rPr>
        <w:t>,</w:t>
      </w:r>
      <w:r w:rsidR="00126663">
        <w:rPr>
          <w:rFonts w:ascii="Times New Roman" w:hAnsi="Times New Roman"/>
          <w:snapToGrid w:val="0"/>
          <w:color w:val="000000" w:themeColor="text1"/>
        </w:rPr>
        <w:t xml:space="preserve"> principalmente,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por septicemia, exoftalmia e meningoencefalite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, podendo apresentar também lesões de pele.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A mortalidade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de tilápias devido a </w:t>
      </w:r>
      <w:proofErr w:type="spellStart"/>
      <w:r w:rsidR="00DA77DF">
        <w:rPr>
          <w:rFonts w:ascii="Times New Roman" w:hAnsi="Times New Roman"/>
          <w:snapToGrid w:val="0"/>
          <w:color w:val="000000" w:themeColor="text1"/>
        </w:rPr>
        <w:t>estreptococose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varia de baixa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, nas infecções crônicas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>infecções crônicas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até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alta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, quando se trata de </w:t>
      </w:r>
      <w:r w:rsidR="00126663" w:rsidRPr="007C377C">
        <w:rPr>
          <w:rFonts w:ascii="Times New Roman" w:hAnsi="Times New Roman"/>
          <w:snapToGrid w:val="0"/>
          <w:color w:val="000000" w:themeColor="text1"/>
        </w:rPr>
        <w:t>infecções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aguda</w:t>
      </w:r>
      <w:r w:rsidR="00126663">
        <w:rPr>
          <w:rFonts w:ascii="Times New Roman" w:hAnsi="Times New Roman"/>
          <w:snapToGrid w:val="0"/>
          <w:color w:val="000000" w:themeColor="text1"/>
        </w:rPr>
        <w:t>s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, resultando em </w:t>
      </w:r>
      <w:r>
        <w:rPr>
          <w:rFonts w:ascii="Times New Roman" w:hAnsi="Times New Roman"/>
          <w:snapToGrid w:val="0"/>
          <w:color w:val="000000" w:themeColor="text1"/>
        </w:rPr>
        <w:t>grandes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perdas de animais, principalmente durante </w:t>
      </w:r>
      <w:r w:rsidR="00DA77DF">
        <w:rPr>
          <w:rFonts w:ascii="Times New Roman" w:hAnsi="Times New Roman"/>
          <w:snapToGrid w:val="0"/>
          <w:color w:val="000000" w:themeColor="text1"/>
        </w:rPr>
        <w:t>a ocorrência de surtos.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As medidas sanitárias usadas para reduzir os danos causados por </w:t>
      </w:r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incluem a vacinação preventiva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com vacinas de alto poder imunogênico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e o tratamento com antimicrobianos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, </w:t>
      </w:r>
      <w:proofErr w:type="spellStart"/>
      <w:r w:rsidR="00DA77DF">
        <w:rPr>
          <w:rFonts w:ascii="Times New Roman" w:hAnsi="Times New Roman"/>
          <w:snapToGrid w:val="0"/>
          <w:color w:val="000000" w:themeColor="text1"/>
        </w:rPr>
        <w:t>no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>caso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de surtos. O uso de antimicrobianos é </w:t>
      </w:r>
      <w:r w:rsidR="00DA77DF">
        <w:rPr>
          <w:rFonts w:ascii="Times New Roman" w:hAnsi="Times New Roman"/>
          <w:snapToGrid w:val="0"/>
          <w:color w:val="000000" w:themeColor="text1"/>
        </w:rPr>
        <w:t>considerado uma ação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emergencial para reduzir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ou controlar a </w:t>
      </w:r>
      <w:r w:rsidR="00DA77DF">
        <w:rPr>
          <w:rFonts w:ascii="Times New Roman" w:hAnsi="Times New Roman"/>
          <w:snapToGrid w:val="0"/>
          <w:color w:val="000000" w:themeColor="text1"/>
        </w:rPr>
        <w:t>elevada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mortalidade, entretanto,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pode selecionar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cepas de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bactérias resistentes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e levar ao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desequilíbrio da microbiota do trato intestinal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da tilápia e </w:t>
      </w:r>
      <w:r w:rsidR="00DA77DF" w:rsidRPr="007C377C">
        <w:rPr>
          <w:rFonts w:ascii="Times New Roman" w:hAnsi="Times New Roman"/>
          <w:snapToGrid w:val="0"/>
          <w:color w:val="000000" w:themeColor="text1"/>
        </w:rPr>
        <w:t>do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habitat.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No Brasil,</w:t>
      </w:r>
      <w:r>
        <w:rPr>
          <w:rFonts w:ascii="Times New Roman" w:hAnsi="Times New Roman"/>
          <w:snapToGrid w:val="0"/>
          <w:color w:val="000000" w:themeColor="text1"/>
        </w:rPr>
        <w:t xml:space="preserve"> os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relatos de surtos se referem </w:t>
      </w:r>
      <w:r>
        <w:rPr>
          <w:rFonts w:ascii="Times New Roman" w:hAnsi="Times New Roman"/>
          <w:snapToGrid w:val="0"/>
          <w:color w:val="000000" w:themeColor="text1"/>
        </w:rPr>
        <w:t>principalmente as criações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de tilápias</w:t>
      </w:r>
      <w:r>
        <w:rPr>
          <w:rFonts w:ascii="Times New Roman" w:hAnsi="Times New Roman"/>
          <w:snapToGrid w:val="0"/>
          <w:color w:val="000000" w:themeColor="text1"/>
        </w:rPr>
        <w:t xml:space="preserve"> em tanques rede e causam elevadas taxas de mortalidade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. </w:t>
      </w:r>
      <w:r>
        <w:rPr>
          <w:rFonts w:ascii="Times New Roman" w:hAnsi="Times New Roman"/>
          <w:snapToGrid w:val="0"/>
          <w:color w:val="000000" w:themeColor="text1"/>
        </w:rPr>
        <w:t>Diante disso,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Pr="007C377C">
        <w:rPr>
          <w:rFonts w:ascii="Times New Roman" w:hAnsi="Times New Roman"/>
          <w:snapToGrid w:val="0"/>
          <w:color w:val="000000" w:themeColor="text1"/>
        </w:rPr>
        <w:t>vários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métodos têm sido desenvolvidos e padronizados para a detecção d</w:t>
      </w:r>
      <w:r>
        <w:rPr>
          <w:rFonts w:ascii="Times New Roman" w:hAnsi="Times New Roman"/>
          <w:snapToGrid w:val="0"/>
          <w:color w:val="000000" w:themeColor="text1"/>
        </w:rPr>
        <w:t>a bactéria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e entre eles podemos citar, o cultivo e identificação do patógeno, a PCR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e os teste do tipo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ELISA. Todos são métodos sensíveis e específicos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>, porém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laboriosos</w:t>
      </w:r>
      <w:r>
        <w:rPr>
          <w:rFonts w:ascii="Times New Roman" w:hAnsi="Times New Roman"/>
          <w:snapToGrid w:val="0"/>
          <w:color w:val="000000" w:themeColor="text1"/>
        </w:rPr>
        <w:t xml:space="preserve">,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de custo elevado e </w:t>
      </w:r>
      <w:r>
        <w:rPr>
          <w:rFonts w:ascii="Times New Roman" w:hAnsi="Times New Roman"/>
          <w:snapToGrid w:val="0"/>
          <w:color w:val="000000" w:themeColor="text1"/>
        </w:rPr>
        <w:t>que exigem equipamento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s, </w:t>
      </w:r>
      <w:r>
        <w:rPr>
          <w:rFonts w:ascii="Times New Roman" w:hAnsi="Times New Roman"/>
          <w:snapToGrid w:val="0"/>
          <w:color w:val="000000" w:themeColor="text1"/>
        </w:rPr>
        <w:t xml:space="preserve">estrutura </w:t>
      </w:r>
      <w:r w:rsidR="00DA77DF">
        <w:rPr>
          <w:rFonts w:ascii="Times New Roman" w:hAnsi="Times New Roman"/>
          <w:snapToGrid w:val="0"/>
          <w:color w:val="000000" w:themeColor="text1"/>
        </w:rPr>
        <w:t>física e</w:t>
      </w:r>
      <w:r>
        <w:rPr>
          <w:rFonts w:ascii="Times New Roman" w:hAnsi="Times New Roman"/>
          <w:snapToGrid w:val="0"/>
          <w:color w:val="000000" w:themeColor="text1"/>
        </w:rPr>
        <w:t xml:space="preserve"> mão de obra especializada para a sua realização.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Portanto, </w:t>
      </w:r>
      <w:r w:rsidR="00167B49">
        <w:rPr>
          <w:rFonts w:ascii="Times New Roman" w:hAnsi="Times New Roman"/>
          <w:snapToGrid w:val="0"/>
          <w:color w:val="000000" w:themeColor="text1"/>
        </w:rPr>
        <w:t>o</w:t>
      </w:r>
      <w:r w:rsidR="00167B49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167B49">
        <w:rPr>
          <w:rFonts w:ascii="Times New Roman" w:hAnsi="Times New Roman"/>
          <w:snapToGrid w:val="0"/>
          <w:color w:val="000000" w:themeColor="text1"/>
        </w:rPr>
        <w:t>desenvolvimento de teste de diagnóstico rápido é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de extrema importância</w:t>
      </w:r>
      <w:r w:rsidR="00DA77DF" w:rsidRPr="007C377C">
        <w:rPr>
          <w:rFonts w:ascii="Times New Roman" w:hAnsi="Times New Roman"/>
          <w:snapToGrid w:val="0"/>
          <w:color w:val="000000" w:themeColor="text1"/>
        </w:rPr>
        <w:t xml:space="preserve"> para evidenciar a</w:t>
      </w:r>
      <w:r w:rsidR="00167B49">
        <w:rPr>
          <w:rFonts w:ascii="Times New Roman" w:hAnsi="Times New Roman"/>
          <w:snapToGrid w:val="0"/>
          <w:color w:val="000000" w:themeColor="text1"/>
        </w:rPr>
        <w:t xml:space="preserve"> disseminação da enfermidade e dessa forma, evitar que as perdas de animais sejam elevadas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. </w:t>
      </w:r>
      <w:r w:rsidR="00167B49">
        <w:rPr>
          <w:rFonts w:ascii="Times New Roman" w:hAnsi="Times New Roman"/>
          <w:snapToGrid w:val="0"/>
          <w:color w:val="000000" w:themeColor="text1"/>
        </w:rPr>
        <w:t>Desta forma, a</w:t>
      </w:r>
      <w:r w:rsidR="00FD482E" w:rsidRPr="007C377C">
        <w:rPr>
          <w:rFonts w:ascii="Times New Roman" w:hAnsi="Times New Roman"/>
          <w:snapToGrid w:val="0"/>
          <w:color w:val="000000" w:themeColor="text1"/>
        </w:rPr>
        <w:t>mostras de pele, cérebro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, baço e rim foram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coletados de forma asséptica de tilápias do Nilo (</w:t>
      </w:r>
      <w:proofErr w:type="spellStart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>Oreochromis</w:t>
      </w:r>
      <w:proofErr w:type="spellEnd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 xml:space="preserve"> </w:t>
      </w:r>
      <w:proofErr w:type="spellStart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>niloticus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>)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em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cultivos em tanques-rede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localizados em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Sobradinho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, BA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. As amostras foram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transportadas sob refrigeração até o LSA na Embrapa Semiárido onde foram realizados a cultura, isolamento, identificação das cepas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. Após a identificação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das cepas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de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através da cultura microbiológica e PCR, </w:t>
      </w:r>
      <w:r w:rsidR="001A605A">
        <w:rPr>
          <w:rFonts w:ascii="Times New Roman" w:hAnsi="Times New Roman"/>
          <w:snapToGrid w:val="0"/>
          <w:color w:val="000000" w:themeColor="text1"/>
        </w:rPr>
        <w:t>as amostras de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DNA extraíd</w:t>
      </w:r>
      <w:r w:rsidR="001A605A">
        <w:rPr>
          <w:rFonts w:ascii="Times New Roman" w:hAnsi="Times New Roman"/>
          <w:snapToGrid w:val="0"/>
          <w:color w:val="000000" w:themeColor="text1"/>
        </w:rPr>
        <w:t xml:space="preserve">as foram utilizadas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para </w:t>
      </w:r>
      <w:r w:rsidR="001A605A">
        <w:rPr>
          <w:rFonts w:ascii="Times New Roman" w:hAnsi="Times New Roman"/>
          <w:snapToGrid w:val="0"/>
          <w:color w:val="000000" w:themeColor="text1"/>
        </w:rPr>
        <w:t xml:space="preserve">a realização do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sequenciamento </w:t>
      </w:r>
      <w:r w:rsidR="001A605A">
        <w:rPr>
          <w:rFonts w:ascii="Times New Roman" w:hAnsi="Times New Roman"/>
          <w:snapToGrid w:val="0"/>
          <w:color w:val="000000" w:themeColor="text1"/>
        </w:rPr>
        <w:t xml:space="preserve">do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16S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em que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sua identidade foi confirmada. </w:t>
      </w:r>
      <w:r w:rsidR="001A605A">
        <w:rPr>
          <w:rFonts w:ascii="Times New Roman" w:hAnsi="Times New Roman"/>
          <w:snapToGrid w:val="0"/>
          <w:color w:val="000000" w:themeColor="text1"/>
        </w:rPr>
        <w:t>Diante desses resultados, o objetivo do presente estudo s</w:t>
      </w:r>
      <w:r w:rsidR="00A946F8" w:rsidRPr="007C377C">
        <w:rPr>
          <w:rFonts w:ascii="Times New Roman" w:hAnsi="Times New Roman"/>
          <w:snapToGrid w:val="0"/>
          <w:color w:val="000000" w:themeColor="text1"/>
        </w:rPr>
        <w:t>erá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identificar epítopos presentes em proteínas de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obtidas das </w:t>
      </w:r>
      <w:r w:rsidR="00D51BBA" w:rsidRPr="007C377C">
        <w:rPr>
          <w:rFonts w:ascii="Times New Roman" w:hAnsi="Times New Roman"/>
          <w:snapToGrid w:val="0"/>
          <w:color w:val="000000" w:themeColor="text1"/>
        </w:rPr>
        <w:t>cepas já isoladas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, utilizando as ferramentas de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phage</w:t>
      </w:r>
      <w:proofErr w:type="spellEnd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 display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,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spot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synthesis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e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in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silico</w:t>
      </w:r>
      <w:proofErr w:type="spellEnd"/>
      <w:r w:rsidR="00A946F8" w:rsidRPr="007C377C">
        <w:rPr>
          <w:rFonts w:ascii="Times New Roman" w:hAnsi="Times New Roman"/>
          <w:snapToGrid w:val="0"/>
          <w:color w:val="000000" w:themeColor="text1"/>
        </w:rPr>
        <w:t xml:space="preserve">, os quais </w:t>
      </w:r>
      <w:r>
        <w:rPr>
          <w:rFonts w:ascii="Times New Roman" w:hAnsi="Times New Roman"/>
          <w:snapToGrid w:val="0"/>
          <w:color w:val="000000" w:themeColor="text1"/>
        </w:rPr>
        <w:t>serão</w:t>
      </w:r>
      <w:r w:rsidR="00A946F8" w:rsidRPr="007C377C">
        <w:rPr>
          <w:rFonts w:ascii="Times New Roman" w:hAnsi="Times New Roman"/>
          <w:snapToGrid w:val="0"/>
          <w:color w:val="000000" w:themeColor="text1"/>
        </w:rPr>
        <w:t xml:space="preserve"> utilizados para a identificação </w:t>
      </w:r>
      <w:r w:rsidR="001A605A">
        <w:rPr>
          <w:rFonts w:ascii="Times New Roman" w:hAnsi="Times New Roman"/>
          <w:snapToGrid w:val="0"/>
          <w:color w:val="000000" w:themeColor="text1"/>
        </w:rPr>
        <w:t>da bactéria</w:t>
      </w:r>
      <w:r w:rsidR="00A946F8" w:rsidRPr="007C377C">
        <w:rPr>
          <w:rFonts w:ascii="Times New Roman" w:hAnsi="Times New Roman"/>
          <w:snapToGrid w:val="0"/>
          <w:color w:val="000000" w:themeColor="text1"/>
        </w:rPr>
        <w:t xml:space="preserve"> em testes tipo </w:t>
      </w:r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Point-</w:t>
      </w:r>
      <w:proofErr w:type="spellStart"/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of</w:t>
      </w:r>
      <w:proofErr w:type="spellEnd"/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-</w:t>
      </w:r>
      <w:proofErr w:type="spellStart"/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Care</w:t>
      </w:r>
      <w:proofErr w:type="spellEnd"/>
      <w:r w:rsidR="00A946F8" w:rsidRPr="007C377C">
        <w:rPr>
          <w:rFonts w:ascii="Times New Roman" w:hAnsi="Times New Roman"/>
          <w:snapToGrid w:val="0"/>
          <w:color w:val="000000" w:themeColor="text1"/>
        </w:rPr>
        <w:t>.</w:t>
      </w:r>
    </w:p>
    <w:p w14:paraId="12E09C2E" w14:textId="77777777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</w:rPr>
      </w:pPr>
    </w:p>
    <w:p w14:paraId="7638EF0D" w14:textId="421CDB94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Apoio Financeiro:</w:t>
      </w:r>
      <w:r w:rsidR="00D05A3F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 Projeto Embrapa Semiárido / CHESF (SEG 40.22.00.062.00.00)</w:t>
      </w:r>
    </w:p>
    <w:p w14:paraId="7D3F0DE0" w14:textId="5133FCB0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Área: </w:t>
      </w:r>
      <w:r w:rsidR="00B322E6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Ciências da Saúde</w:t>
      </w:r>
    </w:p>
    <w:p w14:paraId="6B9350A6" w14:textId="7D3E9710" w:rsidR="00820735" w:rsidRPr="0007672F" w:rsidRDefault="00820735" w:rsidP="00353193">
      <w:pPr>
        <w:jc w:val="both"/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Palavras</w:t>
      </w:r>
      <w:r w:rsidR="00101193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-</w:t>
      </w: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Chave: </w:t>
      </w:r>
      <w:proofErr w:type="spellStart"/>
      <w:r w:rsidR="00101193" w:rsidRPr="007C377C">
        <w:rPr>
          <w:rFonts w:ascii="Times New Roman" w:hAnsi="Times New Roman" w:cs="Times New Roman"/>
          <w:iCs/>
          <w:snapToGrid w:val="0"/>
          <w:color w:val="000000" w:themeColor="text1"/>
          <w:sz w:val="20"/>
          <w:szCs w:val="20"/>
        </w:rPr>
        <w:t>Estreptococose</w:t>
      </w:r>
      <w:proofErr w:type="spellEnd"/>
      <w:r w:rsidR="00101193" w:rsidRPr="007C377C">
        <w:rPr>
          <w:rFonts w:ascii="Times New Roman" w:hAnsi="Times New Roman" w:cs="Times New Roman"/>
          <w:iCs/>
          <w:snapToGrid w:val="0"/>
          <w:color w:val="000000" w:themeColor="text1"/>
          <w:sz w:val="20"/>
          <w:szCs w:val="20"/>
        </w:rPr>
        <w:t>,</w:t>
      </w:r>
      <w:r w:rsidRPr="007C377C">
        <w:rPr>
          <w:rFonts w:ascii="Times New Roman" w:hAnsi="Times New Roman" w:cs="Times New Roman"/>
          <w:b/>
          <w:i/>
          <w:snapToGrid w:val="0"/>
          <w:color w:val="000000" w:themeColor="text1"/>
          <w:sz w:val="20"/>
          <w:szCs w:val="20"/>
        </w:rPr>
        <w:t xml:space="preserve"> </w:t>
      </w:r>
      <w:r w:rsidR="00D51BBA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Testes Rápidos</w:t>
      </w:r>
      <w:r w:rsidR="00101193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,</w:t>
      </w:r>
      <w:r w:rsidR="007C377C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 xml:space="preserve"> Síntese Química</w:t>
      </w:r>
      <w:r w:rsidR="00101193" w:rsidRPr="0007672F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,</w:t>
      </w:r>
      <w:r w:rsidR="00167B49" w:rsidRPr="0007672F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 </w:t>
      </w:r>
      <w:r w:rsidR="00167B49" w:rsidRPr="0007672F">
        <w:rPr>
          <w:rFonts w:ascii="Times New Roman" w:hAnsi="Times New Roman"/>
          <w:snapToGrid w:val="0"/>
          <w:color w:val="000000" w:themeColor="text1"/>
          <w:sz w:val="20"/>
          <w:szCs w:val="20"/>
        </w:rPr>
        <w:t>tilápia do Nilo (</w:t>
      </w:r>
      <w:proofErr w:type="spellStart"/>
      <w:r w:rsidR="00167B49" w:rsidRPr="0007672F">
        <w:rPr>
          <w:rFonts w:ascii="Times New Roman" w:hAnsi="Times New Roman"/>
          <w:i/>
          <w:iCs/>
          <w:snapToGrid w:val="0"/>
          <w:color w:val="000000" w:themeColor="text1"/>
          <w:sz w:val="20"/>
          <w:szCs w:val="20"/>
        </w:rPr>
        <w:t>Oreochromis</w:t>
      </w:r>
      <w:proofErr w:type="spellEnd"/>
      <w:r w:rsidR="00167B49" w:rsidRPr="0007672F">
        <w:rPr>
          <w:rFonts w:ascii="Times New Roman" w:hAnsi="Times New Roman"/>
          <w:i/>
          <w:iCs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="00167B49" w:rsidRPr="0007672F">
        <w:rPr>
          <w:rFonts w:ascii="Times New Roman" w:hAnsi="Times New Roman"/>
          <w:i/>
          <w:iCs/>
          <w:snapToGrid w:val="0"/>
          <w:color w:val="000000" w:themeColor="text1"/>
          <w:sz w:val="20"/>
          <w:szCs w:val="20"/>
        </w:rPr>
        <w:t>niloticus</w:t>
      </w:r>
      <w:proofErr w:type="spellEnd"/>
      <w:r w:rsidR="00167B49" w:rsidRPr="0007672F">
        <w:rPr>
          <w:rFonts w:ascii="Times New Roman" w:hAnsi="Times New Roman"/>
          <w:snapToGrid w:val="0"/>
          <w:color w:val="000000" w:themeColor="text1"/>
          <w:sz w:val="20"/>
          <w:szCs w:val="20"/>
        </w:rPr>
        <w:t>)</w:t>
      </w:r>
    </w:p>
    <w:sectPr w:rsidR="00820735" w:rsidRPr="0007672F" w:rsidSect="001011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93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CE36" w14:textId="77777777" w:rsidR="00FA13B2" w:rsidRDefault="00FA13B2" w:rsidP="00E12AB0">
      <w:r>
        <w:separator/>
      </w:r>
    </w:p>
  </w:endnote>
  <w:endnote w:type="continuationSeparator" w:id="0">
    <w:p w14:paraId="0AB124A9" w14:textId="77777777" w:rsidR="00FA13B2" w:rsidRDefault="00FA13B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2A6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D458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2E7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3948C" w14:textId="77777777" w:rsidR="00FA13B2" w:rsidRDefault="00FA13B2" w:rsidP="00E12AB0">
      <w:r>
        <w:separator/>
      </w:r>
    </w:p>
  </w:footnote>
  <w:footnote w:type="continuationSeparator" w:id="0">
    <w:p w14:paraId="52C50615" w14:textId="77777777" w:rsidR="00FA13B2" w:rsidRDefault="00FA13B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56D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74C4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6BEC38A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4341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011BE"/>
    <w:rsid w:val="00022462"/>
    <w:rsid w:val="0007672F"/>
    <w:rsid w:val="000818B0"/>
    <w:rsid w:val="00084B39"/>
    <w:rsid w:val="00085023"/>
    <w:rsid w:val="0009286B"/>
    <w:rsid w:val="000C2C7D"/>
    <w:rsid w:val="00101193"/>
    <w:rsid w:val="001207CF"/>
    <w:rsid w:val="00122A63"/>
    <w:rsid w:val="00126663"/>
    <w:rsid w:val="00134A3C"/>
    <w:rsid w:val="00167B49"/>
    <w:rsid w:val="001A605A"/>
    <w:rsid w:val="0020566D"/>
    <w:rsid w:val="00285FD5"/>
    <w:rsid w:val="00295A18"/>
    <w:rsid w:val="002B6C6D"/>
    <w:rsid w:val="002C0BD5"/>
    <w:rsid w:val="002C49F1"/>
    <w:rsid w:val="002E0A8D"/>
    <w:rsid w:val="00302A5F"/>
    <w:rsid w:val="003109A3"/>
    <w:rsid w:val="003477EB"/>
    <w:rsid w:val="00352E1F"/>
    <w:rsid w:val="00352EF8"/>
    <w:rsid w:val="00353193"/>
    <w:rsid w:val="003D2109"/>
    <w:rsid w:val="00407CBE"/>
    <w:rsid w:val="0043354B"/>
    <w:rsid w:val="00442FA9"/>
    <w:rsid w:val="00445DB1"/>
    <w:rsid w:val="00484063"/>
    <w:rsid w:val="004E075C"/>
    <w:rsid w:val="00500F68"/>
    <w:rsid w:val="005112AA"/>
    <w:rsid w:val="00516CC7"/>
    <w:rsid w:val="00553F5F"/>
    <w:rsid w:val="0057319E"/>
    <w:rsid w:val="00624CFC"/>
    <w:rsid w:val="006825CA"/>
    <w:rsid w:val="00683998"/>
    <w:rsid w:val="006A7534"/>
    <w:rsid w:val="006A799E"/>
    <w:rsid w:val="006D42E4"/>
    <w:rsid w:val="00701649"/>
    <w:rsid w:val="007503A4"/>
    <w:rsid w:val="00785A21"/>
    <w:rsid w:val="007B51CA"/>
    <w:rsid w:val="007C377C"/>
    <w:rsid w:val="007F25A6"/>
    <w:rsid w:val="0080212E"/>
    <w:rsid w:val="00820735"/>
    <w:rsid w:val="00830FDF"/>
    <w:rsid w:val="008439A6"/>
    <w:rsid w:val="008606CD"/>
    <w:rsid w:val="00877B74"/>
    <w:rsid w:val="008D1B21"/>
    <w:rsid w:val="008D4FB5"/>
    <w:rsid w:val="008E2F33"/>
    <w:rsid w:val="0090784D"/>
    <w:rsid w:val="009933AA"/>
    <w:rsid w:val="009A7A32"/>
    <w:rsid w:val="009B2088"/>
    <w:rsid w:val="00A200F9"/>
    <w:rsid w:val="00A21692"/>
    <w:rsid w:val="00A6084F"/>
    <w:rsid w:val="00A77C92"/>
    <w:rsid w:val="00A946F8"/>
    <w:rsid w:val="00A94D73"/>
    <w:rsid w:val="00AB40E6"/>
    <w:rsid w:val="00B322E6"/>
    <w:rsid w:val="00B46292"/>
    <w:rsid w:val="00B47FD2"/>
    <w:rsid w:val="00B75AD3"/>
    <w:rsid w:val="00BA3E6D"/>
    <w:rsid w:val="00BC75FA"/>
    <w:rsid w:val="00C40B2F"/>
    <w:rsid w:val="00C47A7D"/>
    <w:rsid w:val="00C61EA8"/>
    <w:rsid w:val="00CD0F93"/>
    <w:rsid w:val="00CD42E0"/>
    <w:rsid w:val="00CE40F7"/>
    <w:rsid w:val="00CF7283"/>
    <w:rsid w:val="00D0339C"/>
    <w:rsid w:val="00D053EE"/>
    <w:rsid w:val="00D05A3F"/>
    <w:rsid w:val="00D17507"/>
    <w:rsid w:val="00D51BBA"/>
    <w:rsid w:val="00D5254D"/>
    <w:rsid w:val="00D6751D"/>
    <w:rsid w:val="00D97814"/>
    <w:rsid w:val="00DA77DF"/>
    <w:rsid w:val="00DD63CC"/>
    <w:rsid w:val="00E12AB0"/>
    <w:rsid w:val="00EE13DC"/>
    <w:rsid w:val="00EE7343"/>
    <w:rsid w:val="00F038D8"/>
    <w:rsid w:val="00F077CE"/>
    <w:rsid w:val="00F238A8"/>
    <w:rsid w:val="00F35E26"/>
    <w:rsid w:val="00F44495"/>
    <w:rsid w:val="00F61E4E"/>
    <w:rsid w:val="00FA13B2"/>
    <w:rsid w:val="00FA2DB8"/>
    <w:rsid w:val="00FC2EEF"/>
    <w:rsid w:val="00FD482E"/>
    <w:rsid w:val="00FF0D4E"/>
    <w:rsid w:val="00FF1BAD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1E2C"/>
  <w15:docId w15:val="{EF49F105-AD28-D546-8BB8-4AC8ED2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CE40F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FE1E7C-0A82-4AF5-AAF4-52701055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Revisor</cp:lastModifiedBy>
  <cp:revision>5</cp:revision>
  <cp:lastPrinted>2023-07-26T05:48:00Z</cp:lastPrinted>
  <dcterms:created xsi:type="dcterms:W3CDTF">2023-07-26T05:50:00Z</dcterms:created>
  <dcterms:modified xsi:type="dcterms:W3CDTF">2023-07-26T06:34:00Z</dcterms:modified>
</cp:coreProperties>
</file>