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492DA" w14:textId="35B05235" w:rsidR="00A94D73" w:rsidRPr="00101193" w:rsidRDefault="000462DC" w:rsidP="00A94D73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Cultura e isolamento de </w:t>
      </w:r>
      <w:r w:rsidR="00B75AD3" w:rsidRPr="00B75AD3">
        <w:rPr>
          <w:rFonts w:ascii="Times New Roman" w:hAnsi="Times New Roman" w:cs="Times New Roman"/>
          <w:b/>
          <w:i/>
          <w:snapToGrid w:val="0"/>
          <w:sz w:val="28"/>
        </w:rPr>
        <w:t>Strept</w:t>
      </w:r>
      <w:r w:rsidR="00101193">
        <w:rPr>
          <w:rFonts w:ascii="Times New Roman" w:hAnsi="Times New Roman" w:cs="Times New Roman"/>
          <w:b/>
          <w:i/>
          <w:snapToGrid w:val="0"/>
          <w:sz w:val="28"/>
        </w:rPr>
        <w:t>o</w:t>
      </w:r>
      <w:r w:rsidR="00B75AD3" w:rsidRPr="00B75AD3">
        <w:rPr>
          <w:rFonts w:ascii="Times New Roman" w:hAnsi="Times New Roman" w:cs="Times New Roman"/>
          <w:b/>
          <w:i/>
          <w:snapToGrid w:val="0"/>
          <w:sz w:val="28"/>
        </w:rPr>
        <w:t xml:space="preserve">coccus </w:t>
      </w:r>
      <w:proofErr w:type="spellStart"/>
      <w:r w:rsidR="00B75AD3" w:rsidRPr="00B75AD3">
        <w:rPr>
          <w:rFonts w:ascii="Times New Roman" w:hAnsi="Times New Roman" w:cs="Times New Roman"/>
          <w:b/>
          <w:i/>
          <w:snapToGrid w:val="0"/>
          <w:sz w:val="28"/>
        </w:rPr>
        <w:t>agalactiae</w:t>
      </w:r>
      <w:proofErr w:type="spellEnd"/>
      <w:r w:rsidR="00B75AD3" w:rsidRPr="00B75AD3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>
        <w:rPr>
          <w:rFonts w:ascii="Times New Roman" w:hAnsi="Times New Roman" w:cs="Times New Roman"/>
          <w:b/>
          <w:snapToGrid w:val="0"/>
          <w:sz w:val="28"/>
        </w:rPr>
        <w:t>em tilápias (</w:t>
      </w:r>
      <w:proofErr w:type="spellStart"/>
      <w:r w:rsidRPr="000462DC">
        <w:rPr>
          <w:rFonts w:ascii="Times New Roman" w:hAnsi="Times New Roman" w:cs="Times New Roman"/>
          <w:b/>
          <w:i/>
          <w:snapToGrid w:val="0"/>
          <w:sz w:val="28"/>
        </w:rPr>
        <w:t>Oreochromis</w:t>
      </w:r>
      <w:proofErr w:type="spellEnd"/>
      <w:r w:rsidRPr="000462DC">
        <w:rPr>
          <w:rFonts w:ascii="Times New Roman" w:hAnsi="Times New Roman" w:cs="Times New Roman"/>
          <w:b/>
          <w:i/>
          <w:snapToGrid w:val="0"/>
          <w:sz w:val="28"/>
        </w:rPr>
        <w:t xml:space="preserve"> </w:t>
      </w:r>
      <w:proofErr w:type="spellStart"/>
      <w:r w:rsidRPr="000462DC">
        <w:rPr>
          <w:rFonts w:ascii="Times New Roman" w:hAnsi="Times New Roman" w:cs="Times New Roman"/>
          <w:b/>
          <w:i/>
          <w:snapToGrid w:val="0"/>
          <w:sz w:val="28"/>
        </w:rPr>
        <w:t>niloticus</w:t>
      </w:r>
      <w:proofErr w:type="spellEnd"/>
      <w:r>
        <w:rPr>
          <w:rFonts w:ascii="Times New Roman" w:hAnsi="Times New Roman" w:cs="Times New Roman"/>
          <w:b/>
          <w:snapToGrid w:val="0"/>
          <w:sz w:val="28"/>
        </w:rPr>
        <w:t xml:space="preserve">) </w:t>
      </w:r>
      <w:r w:rsidR="00126663">
        <w:rPr>
          <w:rFonts w:ascii="Times New Roman" w:hAnsi="Times New Roman" w:cs="Times New Roman"/>
          <w:b/>
          <w:snapToGrid w:val="0"/>
          <w:sz w:val="28"/>
        </w:rPr>
        <w:t xml:space="preserve">para uso em testes do tipo </w:t>
      </w:r>
      <w:r w:rsidR="00126663" w:rsidRPr="00126663">
        <w:rPr>
          <w:rFonts w:ascii="Times New Roman" w:hAnsi="Times New Roman" w:cs="Times New Roman"/>
          <w:b/>
          <w:i/>
          <w:iCs/>
          <w:snapToGrid w:val="0"/>
          <w:sz w:val="28"/>
        </w:rPr>
        <w:t>Point-</w:t>
      </w:r>
      <w:proofErr w:type="spellStart"/>
      <w:r w:rsidR="00126663" w:rsidRPr="00126663">
        <w:rPr>
          <w:rFonts w:ascii="Times New Roman" w:hAnsi="Times New Roman" w:cs="Times New Roman"/>
          <w:b/>
          <w:i/>
          <w:iCs/>
          <w:snapToGrid w:val="0"/>
          <w:sz w:val="28"/>
        </w:rPr>
        <w:t>of</w:t>
      </w:r>
      <w:proofErr w:type="spellEnd"/>
      <w:r w:rsidR="00126663" w:rsidRPr="00126663">
        <w:rPr>
          <w:rFonts w:ascii="Times New Roman" w:hAnsi="Times New Roman" w:cs="Times New Roman"/>
          <w:b/>
          <w:i/>
          <w:iCs/>
          <w:snapToGrid w:val="0"/>
          <w:sz w:val="28"/>
        </w:rPr>
        <w:t>-</w:t>
      </w:r>
      <w:proofErr w:type="spellStart"/>
      <w:r w:rsidR="00126663" w:rsidRPr="00126663">
        <w:rPr>
          <w:rFonts w:ascii="Times New Roman" w:hAnsi="Times New Roman" w:cs="Times New Roman"/>
          <w:b/>
          <w:i/>
          <w:iCs/>
          <w:snapToGrid w:val="0"/>
          <w:sz w:val="28"/>
        </w:rPr>
        <w:t>Care</w:t>
      </w:r>
      <w:proofErr w:type="spellEnd"/>
      <w:r w:rsidR="00126663">
        <w:rPr>
          <w:rFonts w:ascii="Times New Roman" w:hAnsi="Times New Roman" w:cs="Times New Roman"/>
          <w:b/>
          <w:snapToGrid w:val="0"/>
          <w:sz w:val="28"/>
        </w:rPr>
        <w:t xml:space="preserve"> </w:t>
      </w:r>
    </w:p>
    <w:p w14:paraId="544354C5" w14:textId="77777777" w:rsidR="00B75AD3" w:rsidRPr="00101193" w:rsidRDefault="00B75AD3" w:rsidP="00A94D73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6A04F9CC" w14:textId="5A44E0DF" w:rsidR="00F61E4E" w:rsidRDefault="00B75AD3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  <w:vertAlign w:val="superscript"/>
        </w:rPr>
      </w:pPr>
      <w:proofErr w:type="spellStart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>Marise</w:t>
      </w:r>
      <w:proofErr w:type="spellEnd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</w:t>
      </w:r>
      <w:proofErr w:type="spellStart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>Andri</w:t>
      </w:r>
      <w:proofErr w:type="spellEnd"/>
      <w:r w:rsidRPr="00101193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Piotto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01193">
        <w:rPr>
          <w:rFonts w:ascii="Times New Roman" w:hAnsi="Times New Roman" w:cs="Times New Roman"/>
          <w:snapToGrid w:val="0"/>
          <w:sz w:val="22"/>
          <w:szCs w:val="22"/>
        </w:rPr>
        <w:t>Bruna Moraes Estella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01193">
        <w:rPr>
          <w:rFonts w:ascii="Times New Roman" w:hAnsi="Times New Roman" w:cs="Times New Roman"/>
          <w:snapToGrid w:val="0"/>
          <w:sz w:val="22"/>
          <w:szCs w:val="22"/>
        </w:rPr>
        <w:t>Breno Castello Branco Beirão</w:t>
      </w:r>
      <w:r w:rsidR="008439A6" w:rsidRPr="0010119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10119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01193">
        <w:rPr>
          <w:rFonts w:ascii="Times New Roman" w:hAnsi="Times New Roman" w:cs="Times New Roman"/>
          <w:snapToGrid w:val="0"/>
          <w:sz w:val="22"/>
          <w:szCs w:val="22"/>
        </w:rPr>
        <w:t>Edmilson</w:t>
      </w:r>
      <w:r w:rsidRPr="00B75AD3">
        <w:rPr>
          <w:rFonts w:ascii="Times New Roman" w:hAnsi="Times New Roman" w:cs="Times New Roman"/>
          <w:snapToGrid w:val="0"/>
          <w:sz w:val="22"/>
          <w:szCs w:val="22"/>
        </w:rPr>
        <w:t xml:space="preserve"> Dantas de Moura Junior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Flávia Aline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Bressani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Donatoni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Lea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Chapaval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Andri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Josir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Laine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Aparecida Veschi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7</w:t>
      </w:r>
      <w:r w:rsidR="00F238A8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0C2C7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Iveraldo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dos Santos Dutra</w:t>
      </w:r>
      <w:r w:rsidR="008439A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8</w:t>
      </w:r>
    </w:p>
    <w:p w14:paraId="5BEFE9F0" w14:textId="77777777" w:rsidR="00F61E4E" w:rsidRPr="00F61E4E" w:rsidRDefault="00F61E4E" w:rsidP="00101193">
      <w:pPr>
        <w:shd w:val="clear" w:color="auto" w:fill="FFFFFF"/>
        <w:ind w:firstLine="0"/>
        <w:rPr>
          <w:rFonts w:ascii="Times New Roman" w:hAnsi="Times New Roman" w:cs="Times New Roman"/>
        </w:rPr>
      </w:pPr>
    </w:p>
    <w:p w14:paraId="1DEE8C6F" w14:textId="6CD15A28" w:rsidR="00F61E4E" w:rsidRPr="007B51CA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7B51CA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352EF8" w:rsidRPr="007B51CA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 de </w:t>
      </w:r>
      <w:r w:rsidR="00A21692" w:rsidRPr="007B51CA">
        <w:rPr>
          <w:rFonts w:ascii="Times New Roman" w:hAnsi="Times New Roman" w:cs="Times New Roman"/>
          <w:snapToGrid w:val="0"/>
          <w:sz w:val="20"/>
          <w:szCs w:val="20"/>
        </w:rPr>
        <w:t>pós-graduação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>Ciências Veterinárias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FCAV/Unesp, Jaboticabal, SP; 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>mariseap</w:t>
      </w:r>
      <w:r w:rsidRPr="007B51CA">
        <w:rPr>
          <w:rFonts w:ascii="Times New Roman" w:hAnsi="Times New Roman" w:cs="Times New Roman"/>
          <w:snapToGrid w:val="0"/>
          <w:sz w:val="20"/>
          <w:szCs w:val="20"/>
        </w:rPr>
        <w:t>@</w:t>
      </w:r>
      <w:r w:rsidR="00B75AD3" w:rsidRPr="007B51CA">
        <w:rPr>
          <w:rFonts w:ascii="Times New Roman" w:hAnsi="Times New Roman" w:cs="Times New Roman"/>
          <w:snapToGrid w:val="0"/>
          <w:sz w:val="20"/>
          <w:szCs w:val="20"/>
        </w:rPr>
        <w:t>terra.com.br</w:t>
      </w:r>
    </w:p>
    <w:p w14:paraId="61A910AD" w14:textId="75D2207C" w:rsidR="00F61E4E" w:rsidRPr="007C377C" w:rsidRDefault="00F61E4E" w:rsidP="00F238A8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2</w:t>
      </w: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Alun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a</w:t>
      </w: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</w:t>
      </w:r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do programa de </w:t>
      </w:r>
      <w:r w:rsidR="00A21692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pós-graduação</w:t>
      </w:r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em 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Engenharia de </w:t>
      </w:r>
      <w:proofErr w:type="spellStart"/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Bio</w:t>
      </w:r>
      <w:proofErr w:type="spellEnd"/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Processos e Biotecnologia, UFPR, Curitiba, PR.</w:t>
      </w:r>
      <w:r w:rsidR="000C2C7D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</w:t>
      </w:r>
    </w:p>
    <w:p w14:paraId="2DF1AE5E" w14:textId="66B11808" w:rsidR="00F61E4E" w:rsidRPr="007B51CA" w:rsidRDefault="00F238A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7B51CA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>Docente do Departamento de Patologia Básica da UFPR, Curitiba, PR.</w:t>
      </w:r>
    </w:p>
    <w:p w14:paraId="2BBB06BE" w14:textId="7A8442E0" w:rsidR="00F61E4E" w:rsidRPr="007C377C" w:rsidRDefault="00F238A8" w:rsidP="00F61E4E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4</w:t>
      </w:r>
      <w:r w:rsidR="00A21692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Docente </w:t>
      </w:r>
      <w:r w:rsidR="00A21692" w:rsidRPr="00A21692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Faculdade de Educação Superior de Pernambuco</w:t>
      </w:r>
      <w:r w:rsidR="00A21692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,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Petrolina, PE.</w:t>
      </w:r>
    </w:p>
    <w:p w14:paraId="1AF6D154" w14:textId="5B07ADE1" w:rsidR="008439A6" w:rsidRPr="007C377C" w:rsidRDefault="008439A6" w:rsidP="00F61E4E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1A605A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5</w:t>
      </w:r>
      <w:r w:rsidR="000F62E1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Técnica A</w:t>
      </w:r>
      <w:r w:rsidR="000462D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da Embrapa Pecuária Sudeste, São Carlos, SP</w:t>
      </w:r>
      <w:r w:rsidR="009B2088" w:rsidRPr="001A605A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.</w:t>
      </w:r>
    </w:p>
    <w:p w14:paraId="116848E7" w14:textId="421E9134" w:rsidR="00F238A8" w:rsidRPr="007C377C" w:rsidRDefault="007B51CA" w:rsidP="00F238A8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6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Pesquisadora</w:t>
      </w:r>
      <w:r w:rsidR="00F238A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 xml:space="preserve"> da Embrapa Pecuária Sudeste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, São Carlos, SP.</w:t>
      </w:r>
    </w:p>
    <w:p w14:paraId="186CBF8B" w14:textId="45A48057" w:rsidR="008439A6" w:rsidRPr="007C377C" w:rsidRDefault="007B51CA" w:rsidP="00F238A8">
      <w:pPr>
        <w:jc w:val="both"/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  <w:vertAlign w:val="superscript"/>
        </w:rPr>
        <w:t>7</w:t>
      </w:r>
      <w:r w:rsidR="008439A6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Pesquisadora E</w:t>
      </w:r>
      <w:r w:rsidR="009B2088" w:rsidRPr="007C377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mbrapa Semiárido, Petrolina, PE.</w:t>
      </w:r>
    </w:p>
    <w:p w14:paraId="3397CF03" w14:textId="62F2A932" w:rsidR="008439A6" w:rsidRPr="007B51CA" w:rsidRDefault="007B51CA" w:rsidP="00F238A8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8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>Docente</w:t>
      </w:r>
      <w:r w:rsidR="009B208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de </w:t>
      </w:r>
      <w:r w:rsidR="00A21692" w:rsidRPr="007B51CA">
        <w:rPr>
          <w:rFonts w:ascii="Times New Roman" w:hAnsi="Times New Roman" w:cs="Times New Roman"/>
          <w:snapToGrid w:val="0"/>
          <w:sz w:val="20"/>
          <w:szCs w:val="20"/>
        </w:rPr>
        <w:t>pós-graduação</w:t>
      </w:r>
      <w:r w:rsidR="008439A6" w:rsidRPr="007B51CA">
        <w:rPr>
          <w:rFonts w:ascii="Times New Roman" w:hAnsi="Times New Roman" w:cs="Times New Roman"/>
          <w:snapToGrid w:val="0"/>
          <w:sz w:val="20"/>
          <w:szCs w:val="20"/>
        </w:rPr>
        <w:t xml:space="preserve"> no Programa de Ciências Veterinárias, FCAV/Unesp, Jaboticabal, SP.</w:t>
      </w:r>
    </w:p>
    <w:p w14:paraId="40FE8283" w14:textId="77777777" w:rsid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7EDA218" w14:textId="77777777" w:rsidR="00101193" w:rsidRPr="00F61E4E" w:rsidRDefault="00101193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F4FA995" w14:textId="7580D2A5" w:rsidR="00F61E4E" w:rsidRPr="007C377C" w:rsidRDefault="00A6084F" w:rsidP="00353193">
      <w:pPr>
        <w:jc w:val="both"/>
        <w:rPr>
          <w:rFonts w:ascii="Times New Roman" w:hAnsi="Times New Roman"/>
          <w:snapToGrid w:val="0"/>
          <w:color w:val="000000" w:themeColor="text1"/>
        </w:rPr>
      </w:pPr>
      <w:r>
        <w:rPr>
          <w:rFonts w:ascii="Times New Roman" w:hAnsi="Times New Roman"/>
          <w:snapToGrid w:val="0"/>
          <w:color w:val="000000" w:themeColor="text1"/>
        </w:rPr>
        <w:t xml:space="preserve">A </w:t>
      </w:r>
      <w:proofErr w:type="spellStart"/>
      <w:r>
        <w:rPr>
          <w:rFonts w:ascii="Times New Roman" w:hAnsi="Times New Roman"/>
          <w:snapToGrid w:val="0"/>
          <w:color w:val="000000" w:themeColor="text1"/>
        </w:rPr>
        <w:t>e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>streptococose</w:t>
      </w:r>
      <w:proofErr w:type="spellEnd"/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em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tilápias é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causada por </w:t>
      </w:r>
      <w:r w:rsidR="007B51CA" w:rsidRPr="007C377C">
        <w:rPr>
          <w:rFonts w:ascii="Times New Roman" w:hAnsi="Times New Roman"/>
          <w:i/>
          <w:snapToGrid w:val="0"/>
          <w:color w:val="000000" w:themeColor="text1"/>
        </w:rPr>
        <w:t>S</w:t>
      </w:r>
      <w:r w:rsidR="00353193" w:rsidRPr="007C377C">
        <w:rPr>
          <w:rFonts w:ascii="Times New Roman" w:hAnsi="Times New Roman"/>
          <w:i/>
          <w:snapToGrid w:val="0"/>
          <w:color w:val="000000" w:themeColor="text1"/>
        </w:rPr>
        <w:t>treptococcus</w:t>
      </w:r>
      <w:r w:rsidR="007B51CA" w:rsidRPr="007C377C">
        <w:rPr>
          <w:rFonts w:ascii="Times New Roman" w:hAnsi="Times New Roman"/>
          <w:i/>
          <w:snapToGrid w:val="0"/>
          <w:color w:val="000000" w:themeColor="text1"/>
        </w:rPr>
        <w:t xml:space="preserve"> </w:t>
      </w:r>
      <w:proofErr w:type="spellStart"/>
      <w:r w:rsidR="007B51CA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126663">
        <w:rPr>
          <w:rFonts w:ascii="Times New Roman" w:hAnsi="Times New Roman"/>
          <w:snapToGrid w:val="0"/>
          <w:color w:val="000000" w:themeColor="text1"/>
        </w:rPr>
        <w:t xml:space="preserve">e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é responsável por um grande impacto econômico e sanitário n</w:t>
      </w:r>
      <w:r w:rsidR="00DA77DF">
        <w:rPr>
          <w:rFonts w:ascii="Times New Roman" w:hAnsi="Times New Roman"/>
          <w:snapToGrid w:val="0"/>
          <w:color w:val="000000" w:themeColor="text1"/>
        </w:rPr>
        <w:t>os cultivos de peixes de água doce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em todo o mundo</w:t>
      </w:r>
      <w:r w:rsidR="00DA77DF">
        <w:rPr>
          <w:rFonts w:ascii="Times New Roman" w:hAnsi="Times New Roman"/>
          <w:snapToGrid w:val="0"/>
          <w:color w:val="000000" w:themeColor="text1"/>
        </w:rPr>
        <w:t>. A enfermidade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>se caracteriza</w:t>
      </w:r>
      <w:r w:rsidR="00DA77DF">
        <w:rPr>
          <w:rFonts w:ascii="Times New Roman" w:hAnsi="Times New Roman"/>
          <w:snapToGrid w:val="0"/>
          <w:color w:val="000000" w:themeColor="text1"/>
        </w:rPr>
        <w:t>,</w:t>
      </w:r>
      <w:r w:rsidR="00126663">
        <w:rPr>
          <w:rFonts w:ascii="Times New Roman" w:hAnsi="Times New Roman"/>
          <w:snapToGrid w:val="0"/>
          <w:color w:val="000000" w:themeColor="text1"/>
        </w:rPr>
        <w:t xml:space="preserve"> principalmente,</w:t>
      </w:r>
      <w:r w:rsidR="007B51CA" w:rsidRPr="007C377C">
        <w:rPr>
          <w:rFonts w:ascii="Times New Roman" w:hAnsi="Times New Roman"/>
          <w:snapToGrid w:val="0"/>
          <w:color w:val="000000" w:themeColor="text1"/>
        </w:rPr>
        <w:t xml:space="preserve"> por septicemia, exoftalmia e meningoencefalite</w:t>
      </w:r>
      <w:r w:rsidR="00DA77DF">
        <w:rPr>
          <w:rFonts w:ascii="Times New Roman" w:hAnsi="Times New Roman"/>
          <w:snapToGrid w:val="0"/>
          <w:color w:val="000000" w:themeColor="text1"/>
        </w:rPr>
        <w:t>, podendo apresentar também lesões de pele.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As medidas sanitárias usadas para reduzir os danos causados por </w:t>
      </w:r>
      <w:r w:rsidR="00353193" w:rsidRPr="007C377C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353193" w:rsidRPr="007C377C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incluem a vacinação preventiva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 com vacinas de alto poder imunogênico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e o tratamento com antimicrobianos</w:t>
      </w:r>
      <w:r w:rsidR="00DA77DF">
        <w:rPr>
          <w:rFonts w:ascii="Times New Roman" w:hAnsi="Times New Roman"/>
          <w:snapToGrid w:val="0"/>
          <w:color w:val="000000" w:themeColor="text1"/>
        </w:rPr>
        <w:t>, no</w:t>
      </w:r>
      <w:r w:rsidR="000462D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caso de surtos. O uso de antimicrobianos é </w:t>
      </w:r>
      <w:r w:rsidR="00DA77DF">
        <w:rPr>
          <w:rFonts w:ascii="Times New Roman" w:hAnsi="Times New Roman"/>
          <w:snapToGrid w:val="0"/>
          <w:color w:val="000000" w:themeColor="text1"/>
        </w:rPr>
        <w:t>considerado uma ação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emergencial para reduzir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ou controlar a </w:t>
      </w:r>
      <w:r w:rsidR="00DA77DF">
        <w:rPr>
          <w:rFonts w:ascii="Times New Roman" w:hAnsi="Times New Roman"/>
          <w:snapToGrid w:val="0"/>
          <w:color w:val="000000" w:themeColor="text1"/>
        </w:rPr>
        <w:t>elevada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 mortalidade, entretanto,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pode selecionar 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cepas de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bactérias resistentes 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e levar ao 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desequilíbrio da microbiota do trato intestinal 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da tilápia e </w:t>
      </w:r>
      <w:r w:rsidR="00DA77DF" w:rsidRPr="007C377C">
        <w:rPr>
          <w:rFonts w:ascii="Times New Roman" w:hAnsi="Times New Roman"/>
          <w:snapToGrid w:val="0"/>
          <w:color w:val="000000" w:themeColor="text1"/>
        </w:rPr>
        <w:t>do</w:t>
      </w:r>
      <w:r w:rsidR="00353193" w:rsidRPr="007C377C">
        <w:rPr>
          <w:rFonts w:ascii="Times New Roman" w:hAnsi="Times New Roman"/>
          <w:snapToGrid w:val="0"/>
          <w:color w:val="000000" w:themeColor="text1"/>
        </w:rPr>
        <w:t xml:space="preserve"> habitat. </w:t>
      </w:r>
      <w:r w:rsidR="00594BD3">
        <w:rPr>
          <w:rFonts w:ascii="Times New Roman" w:hAnsi="Times New Roman"/>
          <w:snapToGrid w:val="0"/>
          <w:color w:val="000000" w:themeColor="text1"/>
        </w:rPr>
        <w:t>Atualmente os</w:t>
      </w:r>
      <w:r w:rsidR="00EE48A3">
        <w:rPr>
          <w:rFonts w:ascii="Times New Roman" w:hAnsi="Times New Roman"/>
          <w:snapToGrid w:val="0"/>
          <w:color w:val="000000" w:themeColor="text1"/>
        </w:rPr>
        <w:t xml:space="preserve"> diagnóstico</w:t>
      </w:r>
      <w:r w:rsidR="00594BD3">
        <w:rPr>
          <w:rFonts w:ascii="Times New Roman" w:hAnsi="Times New Roman"/>
          <w:snapToGrid w:val="0"/>
          <w:color w:val="000000" w:themeColor="text1"/>
        </w:rPr>
        <w:t xml:space="preserve">s 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>desenvolvidos e padronizados para a detecção d</w:t>
      </w:r>
      <w:r>
        <w:rPr>
          <w:rFonts w:ascii="Times New Roman" w:hAnsi="Times New Roman"/>
          <w:snapToGrid w:val="0"/>
          <w:color w:val="000000" w:themeColor="text1"/>
        </w:rPr>
        <w:t>a bactéria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3B5B26">
        <w:rPr>
          <w:rFonts w:ascii="Times New Roman" w:hAnsi="Times New Roman"/>
          <w:snapToGrid w:val="0"/>
          <w:color w:val="000000" w:themeColor="text1"/>
        </w:rPr>
        <w:t>envolvem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 xml:space="preserve"> o cultivo e identificação do patógeno, a PCR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 e os teste</w:t>
      </w:r>
      <w:r w:rsidR="000462DC">
        <w:rPr>
          <w:rFonts w:ascii="Times New Roman" w:hAnsi="Times New Roman"/>
          <w:snapToGrid w:val="0"/>
          <w:color w:val="000000" w:themeColor="text1"/>
        </w:rPr>
        <w:t>s</w:t>
      </w:r>
      <w:r w:rsidR="009B2088" w:rsidRPr="007C377C">
        <w:rPr>
          <w:rFonts w:ascii="Times New Roman" w:hAnsi="Times New Roman"/>
          <w:snapToGrid w:val="0"/>
          <w:color w:val="000000" w:themeColor="text1"/>
        </w:rPr>
        <w:t xml:space="preserve"> do tipo 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>ELISA. Todos são métodos sensíveis e específicos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>, porém</w:t>
      </w:r>
      <w:r w:rsidR="00F077CE" w:rsidRPr="007C377C">
        <w:rPr>
          <w:rFonts w:ascii="Times New Roman" w:hAnsi="Times New Roman"/>
          <w:snapToGrid w:val="0"/>
          <w:color w:val="000000" w:themeColor="text1"/>
        </w:rPr>
        <w:t xml:space="preserve"> laboriosos</w:t>
      </w:r>
      <w:r>
        <w:rPr>
          <w:rFonts w:ascii="Times New Roman" w:hAnsi="Times New Roman"/>
          <w:snapToGrid w:val="0"/>
          <w:color w:val="000000" w:themeColor="text1"/>
        </w:rPr>
        <w:t xml:space="preserve">, 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de custo elevado e </w:t>
      </w:r>
      <w:r>
        <w:rPr>
          <w:rFonts w:ascii="Times New Roman" w:hAnsi="Times New Roman"/>
          <w:snapToGrid w:val="0"/>
          <w:color w:val="000000" w:themeColor="text1"/>
        </w:rPr>
        <w:t>que exigem equipamento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s, </w:t>
      </w:r>
      <w:r>
        <w:rPr>
          <w:rFonts w:ascii="Times New Roman" w:hAnsi="Times New Roman"/>
          <w:snapToGrid w:val="0"/>
          <w:color w:val="000000" w:themeColor="text1"/>
        </w:rPr>
        <w:t xml:space="preserve">estrutura </w:t>
      </w:r>
      <w:r w:rsidR="00DA77DF">
        <w:rPr>
          <w:rFonts w:ascii="Times New Roman" w:hAnsi="Times New Roman"/>
          <w:snapToGrid w:val="0"/>
          <w:color w:val="000000" w:themeColor="text1"/>
        </w:rPr>
        <w:t>física e</w:t>
      </w:r>
      <w:r>
        <w:rPr>
          <w:rFonts w:ascii="Times New Roman" w:hAnsi="Times New Roman"/>
          <w:snapToGrid w:val="0"/>
          <w:color w:val="000000" w:themeColor="text1"/>
        </w:rPr>
        <w:t xml:space="preserve"> mão de obra especializada para a sua realização.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 Portanto, </w:t>
      </w:r>
      <w:r w:rsidR="00167B49">
        <w:rPr>
          <w:rFonts w:ascii="Times New Roman" w:hAnsi="Times New Roman"/>
          <w:snapToGrid w:val="0"/>
          <w:color w:val="000000" w:themeColor="text1"/>
        </w:rPr>
        <w:t>o</w:t>
      </w:r>
      <w:r w:rsidR="00167B49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167B49">
        <w:rPr>
          <w:rFonts w:ascii="Times New Roman" w:hAnsi="Times New Roman"/>
          <w:snapToGrid w:val="0"/>
          <w:color w:val="000000" w:themeColor="text1"/>
        </w:rPr>
        <w:t xml:space="preserve">desenvolvimento de </w:t>
      </w:r>
      <w:r w:rsidR="003B5B26">
        <w:rPr>
          <w:rFonts w:ascii="Times New Roman" w:hAnsi="Times New Roman"/>
          <w:snapToGrid w:val="0"/>
          <w:color w:val="000000" w:themeColor="text1"/>
        </w:rPr>
        <w:t xml:space="preserve">um </w:t>
      </w:r>
      <w:r w:rsidR="00167B49">
        <w:rPr>
          <w:rFonts w:ascii="Times New Roman" w:hAnsi="Times New Roman"/>
          <w:snapToGrid w:val="0"/>
          <w:color w:val="000000" w:themeColor="text1"/>
        </w:rPr>
        <w:t>teste de diagnóstico rápido é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 de extrema importância</w:t>
      </w:r>
      <w:r w:rsidR="00DA77DF" w:rsidRPr="007C377C">
        <w:rPr>
          <w:rFonts w:ascii="Times New Roman" w:hAnsi="Times New Roman"/>
          <w:snapToGrid w:val="0"/>
          <w:color w:val="000000" w:themeColor="text1"/>
        </w:rPr>
        <w:t xml:space="preserve"> para evidenciar a</w:t>
      </w:r>
      <w:r w:rsidR="00167B49">
        <w:rPr>
          <w:rFonts w:ascii="Times New Roman" w:hAnsi="Times New Roman"/>
          <w:snapToGrid w:val="0"/>
          <w:color w:val="000000" w:themeColor="text1"/>
        </w:rPr>
        <w:t xml:space="preserve"> disseminação da enfermidade e dessa forma, evitar que as perdas de animais sejam elevadas</w:t>
      </w:r>
      <w:r w:rsidR="00DA77DF">
        <w:rPr>
          <w:rFonts w:ascii="Times New Roman" w:hAnsi="Times New Roman"/>
          <w:snapToGrid w:val="0"/>
          <w:color w:val="000000" w:themeColor="text1"/>
        </w:rPr>
        <w:t xml:space="preserve">. </w:t>
      </w:r>
      <w:r w:rsidR="003B5B26">
        <w:rPr>
          <w:rFonts w:ascii="Times New Roman" w:hAnsi="Times New Roman"/>
          <w:snapToGrid w:val="0"/>
          <w:color w:val="000000" w:themeColor="text1"/>
        </w:rPr>
        <w:t>Os primeiros passos para o desenvolvimento de um teste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 rápido ou </w:t>
      </w:r>
      <w:proofErr w:type="spellStart"/>
      <w:r w:rsidR="00C50606">
        <w:rPr>
          <w:rFonts w:ascii="Times New Roman" w:hAnsi="Times New Roman"/>
          <w:snapToGrid w:val="0"/>
          <w:color w:val="000000" w:themeColor="text1"/>
        </w:rPr>
        <w:t>poct</w:t>
      </w:r>
      <w:proofErr w:type="spellEnd"/>
      <w:r w:rsidR="00C50606">
        <w:rPr>
          <w:rFonts w:ascii="Times New Roman" w:hAnsi="Times New Roman"/>
          <w:snapToGrid w:val="0"/>
          <w:color w:val="000000" w:themeColor="text1"/>
        </w:rPr>
        <w:t xml:space="preserve"> (</w:t>
      </w:r>
      <w:r w:rsidR="00C50606" w:rsidRPr="00C50606">
        <w:rPr>
          <w:rFonts w:ascii="Times New Roman" w:hAnsi="Times New Roman"/>
          <w:i/>
          <w:snapToGrid w:val="0"/>
          <w:color w:val="000000" w:themeColor="text1"/>
        </w:rPr>
        <w:t>poin</w:t>
      </w:r>
      <w:r w:rsidR="00C50606">
        <w:rPr>
          <w:rFonts w:ascii="Times New Roman" w:hAnsi="Times New Roman"/>
          <w:i/>
          <w:snapToGrid w:val="0"/>
          <w:color w:val="000000" w:themeColor="text1"/>
        </w:rPr>
        <w:t>t</w:t>
      </w:r>
      <w:r w:rsidR="00C50606" w:rsidRPr="00C50606">
        <w:rPr>
          <w:rFonts w:ascii="Times New Roman" w:hAnsi="Times New Roman"/>
          <w:i/>
          <w:snapToGrid w:val="0"/>
          <w:color w:val="000000" w:themeColor="text1"/>
        </w:rPr>
        <w:t>-</w:t>
      </w:r>
      <w:proofErr w:type="spellStart"/>
      <w:r w:rsidR="00C50606" w:rsidRPr="00C50606">
        <w:rPr>
          <w:rFonts w:ascii="Times New Roman" w:hAnsi="Times New Roman"/>
          <w:i/>
          <w:snapToGrid w:val="0"/>
          <w:color w:val="000000" w:themeColor="text1"/>
        </w:rPr>
        <w:t>of</w:t>
      </w:r>
      <w:proofErr w:type="spellEnd"/>
      <w:r w:rsidR="00C50606" w:rsidRPr="00C50606">
        <w:rPr>
          <w:rFonts w:ascii="Times New Roman" w:hAnsi="Times New Roman"/>
          <w:i/>
          <w:snapToGrid w:val="0"/>
          <w:color w:val="000000" w:themeColor="text1"/>
        </w:rPr>
        <w:t>-</w:t>
      </w:r>
      <w:proofErr w:type="spellStart"/>
      <w:r w:rsidR="00C50606" w:rsidRPr="00C50606">
        <w:rPr>
          <w:rFonts w:ascii="Times New Roman" w:hAnsi="Times New Roman"/>
          <w:i/>
          <w:snapToGrid w:val="0"/>
          <w:color w:val="000000" w:themeColor="text1"/>
        </w:rPr>
        <w:t>care</w:t>
      </w:r>
      <w:proofErr w:type="spellEnd"/>
      <w:r w:rsidR="00C50606" w:rsidRPr="00C50606">
        <w:rPr>
          <w:rFonts w:ascii="Times New Roman" w:hAnsi="Times New Roman"/>
          <w:i/>
          <w:snapToGrid w:val="0"/>
          <w:color w:val="000000" w:themeColor="text1"/>
        </w:rPr>
        <w:t xml:space="preserve"> </w:t>
      </w:r>
      <w:proofErr w:type="spellStart"/>
      <w:r w:rsidR="00C50606" w:rsidRPr="00C50606">
        <w:rPr>
          <w:rFonts w:ascii="Times New Roman" w:hAnsi="Times New Roman"/>
          <w:i/>
          <w:snapToGrid w:val="0"/>
          <w:color w:val="000000" w:themeColor="text1"/>
        </w:rPr>
        <w:t>test</w:t>
      </w:r>
      <w:proofErr w:type="spellEnd"/>
      <w:r w:rsidR="00C50606">
        <w:rPr>
          <w:rFonts w:ascii="Times New Roman" w:hAnsi="Times New Roman"/>
          <w:snapToGrid w:val="0"/>
          <w:color w:val="000000" w:themeColor="text1"/>
        </w:rPr>
        <w:t>)</w:t>
      </w:r>
      <w:r w:rsidR="003B5B26">
        <w:rPr>
          <w:rFonts w:ascii="Times New Roman" w:hAnsi="Times New Roman"/>
          <w:snapToGrid w:val="0"/>
          <w:color w:val="000000" w:themeColor="text1"/>
        </w:rPr>
        <w:t xml:space="preserve"> envolvem as etapas com o microrganismo, no caso, </w:t>
      </w:r>
      <w:r w:rsidR="003B5B26" w:rsidRPr="003B5B26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3B5B26" w:rsidRPr="003B5B26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3B5B26" w:rsidRPr="003B5B26">
        <w:rPr>
          <w:rFonts w:ascii="Times New Roman" w:hAnsi="Times New Roman"/>
          <w:i/>
          <w:snapToGrid w:val="0"/>
          <w:color w:val="000000" w:themeColor="text1"/>
        </w:rPr>
        <w:t>.</w:t>
      </w:r>
      <w:r w:rsidR="003B5B26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167B49">
        <w:rPr>
          <w:rFonts w:ascii="Times New Roman" w:hAnsi="Times New Roman"/>
          <w:snapToGrid w:val="0"/>
          <w:color w:val="000000" w:themeColor="text1"/>
        </w:rPr>
        <w:t>Desta forma, a</w:t>
      </w:r>
      <w:r w:rsidR="00FD482E" w:rsidRPr="007C377C">
        <w:rPr>
          <w:rFonts w:ascii="Times New Roman" w:hAnsi="Times New Roman"/>
          <w:snapToGrid w:val="0"/>
          <w:color w:val="000000" w:themeColor="text1"/>
        </w:rPr>
        <w:t>mostras de pele, cérebro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, baço e rim foram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>coletados de forma asséptica de tilápias do Nilo (</w:t>
      </w:r>
      <w:proofErr w:type="spellStart"/>
      <w:r w:rsidR="00830FDF" w:rsidRPr="007C377C">
        <w:rPr>
          <w:rFonts w:ascii="Times New Roman" w:hAnsi="Times New Roman"/>
          <w:i/>
          <w:iCs/>
          <w:snapToGrid w:val="0"/>
          <w:color w:val="000000" w:themeColor="text1"/>
        </w:rPr>
        <w:t>Oreochromis</w:t>
      </w:r>
      <w:proofErr w:type="spellEnd"/>
      <w:r w:rsidR="00830FDF" w:rsidRPr="007C377C">
        <w:rPr>
          <w:rFonts w:ascii="Times New Roman" w:hAnsi="Times New Roman"/>
          <w:i/>
          <w:iCs/>
          <w:snapToGrid w:val="0"/>
          <w:color w:val="000000" w:themeColor="text1"/>
        </w:rPr>
        <w:t xml:space="preserve"> </w:t>
      </w:r>
      <w:proofErr w:type="spellStart"/>
      <w:r w:rsidR="00830FDF" w:rsidRPr="007C377C">
        <w:rPr>
          <w:rFonts w:ascii="Times New Roman" w:hAnsi="Times New Roman"/>
          <w:i/>
          <w:iCs/>
          <w:snapToGrid w:val="0"/>
          <w:color w:val="000000" w:themeColor="text1"/>
        </w:rPr>
        <w:t>niloticus</w:t>
      </w:r>
      <w:proofErr w:type="spellEnd"/>
      <w:r w:rsidR="00830FDF" w:rsidRPr="007C377C">
        <w:rPr>
          <w:rFonts w:ascii="Times New Roman" w:hAnsi="Times New Roman"/>
          <w:snapToGrid w:val="0"/>
          <w:color w:val="000000" w:themeColor="text1"/>
        </w:rPr>
        <w:t>)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>em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cultivos em tanques-rede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 localizados em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>Sobradinho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, BA</w:t>
      </w:r>
      <w:r w:rsidR="00445DB1" w:rsidRPr="007C377C">
        <w:rPr>
          <w:rFonts w:ascii="Times New Roman" w:hAnsi="Times New Roman"/>
          <w:snapToGrid w:val="0"/>
          <w:color w:val="000000" w:themeColor="text1"/>
        </w:rPr>
        <w:t xml:space="preserve">. As amostras foram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 xml:space="preserve">transportadas </w:t>
      </w:r>
      <w:r w:rsidR="00C50606">
        <w:rPr>
          <w:rFonts w:ascii="Times New Roman" w:hAnsi="Times New Roman"/>
          <w:snapToGrid w:val="0"/>
          <w:color w:val="000000" w:themeColor="text1"/>
        </w:rPr>
        <w:t>em</w:t>
      </w:r>
      <w:r w:rsidR="00923F94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 xml:space="preserve">refrigeração até o LSA </w:t>
      </w:r>
      <w:r w:rsidR="00923F94">
        <w:rPr>
          <w:rFonts w:ascii="Times New Roman" w:hAnsi="Times New Roman"/>
          <w:snapToGrid w:val="0"/>
          <w:color w:val="000000" w:themeColor="text1"/>
        </w:rPr>
        <w:t>(</w:t>
      </w:r>
      <w:r w:rsidR="00C50606">
        <w:rPr>
          <w:rFonts w:ascii="Times New Roman" w:hAnsi="Times New Roman"/>
          <w:snapToGrid w:val="0"/>
          <w:color w:val="000000" w:themeColor="text1"/>
        </w:rPr>
        <w:t>laboratório de sanidade animal) da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 xml:space="preserve"> Embrapa Semiárido onde foram realizad</w:t>
      </w:r>
      <w:r w:rsidR="00C50606">
        <w:rPr>
          <w:rFonts w:ascii="Times New Roman" w:hAnsi="Times New Roman"/>
          <w:snapToGrid w:val="0"/>
          <w:color w:val="000000" w:themeColor="text1"/>
        </w:rPr>
        <w:t>a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s</w:t>
      </w:r>
      <w:r w:rsidR="003B5B26">
        <w:rPr>
          <w:rFonts w:ascii="Times New Roman" w:hAnsi="Times New Roman"/>
          <w:snapToGrid w:val="0"/>
          <w:color w:val="000000" w:themeColor="text1"/>
        </w:rPr>
        <w:t xml:space="preserve"> as etapas a seguir: 1)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 xml:space="preserve"> cultura</w:t>
      </w:r>
      <w:r w:rsidR="003B5B26">
        <w:rPr>
          <w:rFonts w:ascii="Times New Roman" w:hAnsi="Times New Roman"/>
          <w:snapToGrid w:val="0"/>
          <w:color w:val="000000" w:themeColor="text1"/>
        </w:rPr>
        <w:t xml:space="preserve"> com meio específico de Caldo Cérebro Coração (BHI)</w:t>
      </w:r>
      <w:r w:rsidR="00C50606">
        <w:rPr>
          <w:rFonts w:ascii="Times New Roman" w:hAnsi="Times New Roman"/>
          <w:snapToGrid w:val="0"/>
          <w:color w:val="000000" w:themeColor="text1"/>
        </w:rPr>
        <w:t>;</w:t>
      </w:r>
      <w:r w:rsidR="00923F94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C50606">
        <w:rPr>
          <w:rFonts w:ascii="Times New Roman" w:hAnsi="Times New Roman"/>
          <w:snapToGrid w:val="0"/>
          <w:color w:val="000000" w:themeColor="text1"/>
        </w:rPr>
        <w:t>Á</w:t>
      </w:r>
      <w:r w:rsidR="003B5B26">
        <w:rPr>
          <w:rFonts w:ascii="Times New Roman" w:hAnsi="Times New Roman"/>
          <w:snapToGrid w:val="0"/>
          <w:color w:val="000000" w:themeColor="text1"/>
        </w:rPr>
        <w:t>gar Nutriente e Extrato de levedura (respectivamente 37g, 20g, 5g)</w:t>
      </w:r>
      <w:r w:rsidR="00C50606">
        <w:rPr>
          <w:rFonts w:ascii="Times New Roman" w:hAnsi="Times New Roman"/>
          <w:snapToGrid w:val="0"/>
          <w:color w:val="000000" w:themeColor="text1"/>
        </w:rPr>
        <w:t>;</w:t>
      </w:r>
      <w:r w:rsidR="003B5B26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2) </w:t>
      </w:r>
      <w:r w:rsidR="003B5B26">
        <w:rPr>
          <w:rFonts w:ascii="Times New Roman" w:hAnsi="Times New Roman"/>
          <w:snapToGrid w:val="0"/>
          <w:color w:val="000000" w:themeColor="text1"/>
        </w:rPr>
        <w:t>incubação em 28</w:t>
      </w:r>
      <w:r w:rsidR="003B5B26">
        <w:rPr>
          <w:rFonts w:ascii="Times New Roman" w:hAnsi="Times New Roman" w:cs="Times New Roman"/>
          <w:snapToGrid w:val="0"/>
          <w:color w:val="000000" w:themeColor="text1"/>
        </w:rPr>
        <w:t>°</w:t>
      </w:r>
      <w:r w:rsidR="003B5B26">
        <w:rPr>
          <w:rFonts w:ascii="Times New Roman" w:hAnsi="Times New Roman"/>
          <w:snapToGrid w:val="0"/>
          <w:color w:val="000000" w:themeColor="text1"/>
        </w:rPr>
        <w:t>C de 24 a 48 horas</w:t>
      </w:r>
      <w:r w:rsidR="00C50606">
        <w:rPr>
          <w:rFonts w:ascii="Times New Roman" w:hAnsi="Times New Roman"/>
          <w:snapToGrid w:val="0"/>
          <w:color w:val="000000" w:themeColor="text1"/>
        </w:rPr>
        <w:t>;</w:t>
      </w:r>
      <w:r w:rsidR="003B5B26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3)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isolamento</w:t>
      </w:r>
      <w:r w:rsidR="00C50606">
        <w:rPr>
          <w:rFonts w:ascii="Times New Roman" w:hAnsi="Times New Roman"/>
          <w:snapToGrid w:val="0"/>
          <w:color w:val="000000" w:themeColor="text1"/>
        </w:rPr>
        <w:t>;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4)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identificação das cepas</w:t>
      </w:r>
      <w:r w:rsidR="00C50606">
        <w:rPr>
          <w:rFonts w:ascii="Times New Roman" w:hAnsi="Times New Roman"/>
          <w:snapToGrid w:val="0"/>
          <w:color w:val="000000" w:themeColor="text1"/>
        </w:rPr>
        <w:t>; 5) extração de DNA; 6) Reação em Cadeia da Polimerase (PCR); e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7)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sequenciamento 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Sanger </w:t>
      </w:r>
      <w:r w:rsidR="001A605A">
        <w:rPr>
          <w:rFonts w:ascii="Times New Roman" w:hAnsi="Times New Roman"/>
          <w:snapToGrid w:val="0"/>
          <w:color w:val="000000" w:themeColor="text1"/>
        </w:rPr>
        <w:t xml:space="preserve">do 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gene 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16S </w:t>
      </w:r>
      <w:r w:rsidR="006A799E" w:rsidRPr="007C377C">
        <w:rPr>
          <w:rFonts w:ascii="Times New Roman" w:hAnsi="Times New Roman"/>
          <w:snapToGrid w:val="0"/>
          <w:color w:val="000000" w:themeColor="text1"/>
        </w:rPr>
        <w:t>em que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 sua identidade foi confirmada</w:t>
      </w:r>
      <w:r w:rsidR="00FB6335">
        <w:rPr>
          <w:rFonts w:ascii="Times New Roman" w:hAnsi="Times New Roman"/>
          <w:snapToGrid w:val="0"/>
          <w:color w:val="000000" w:themeColor="text1"/>
        </w:rPr>
        <w:t xml:space="preserve"> com 9</w:t>
      </w:r>
      <w:r w:rsidR="00923F94">
        <w:rPr>
          <w:rFonts w:ascii="Times New Roman" w:hAnsi="Times New Roman"/>
          <w:snapToGrid w:val="0"/>
          <w:color w:val="000000" w:themeColor="text1"/>
        </w:rPr>
        <w:t>9,9</w:t>
      </w:r>
      <w:r w:rsidR="00FB6335">
        <w:rPr>
          <w:rFonts w:ascii="Times New Roman" w:hAnsi="Times New Roman"/>
          <w:snapToGrid w:val="0"/>
          <w:color w:val="000000" w:themeColor="text1"/>
        </w:rPr>
        <w:t>% de similaridade através do software BLAST (</w:t>
      </w:r>
      <w:r w:rsidR="00FB6335" w:rsidRPr="00FB6335">
        <w:rPr>
          <w:rFonts w:ascii="Times New Roman" w:hAnsi="Times New Roman"/>
          <w:i/>
          <w:snapToGrid w:val="0"/>
          <w:color w:val="000000" w:themeColor="text1"/>
        </w:rPr>
        <w:t xml:space="preserve">Basic Local </w:t>
      </w:r>
      <w:proofErr w:type="spellStart"/>
      <w:r w:rsidR="00FB6335" w:rsidRPr="00FB6335">
        <w:rPr>
          <w:rFonts w:ascii="Times New Roman" w:hAnsi="Times New Roman"/>
          <w:i/>
          <w:snapToGrid w:val="0"/>
          <w:color w:val="000000" w:themeColor="text1"/>
        </w:rPr>
        <w:t>Alig</w:t>
      </w:r>
      <w:r w:rsidR="00FB6335">
        <w:rPr>
          <w:rFonts w:ascii="Times New Roman" w:hAnsi="Times New Roman"/>
          <w:i/>
          <w:snapToGrid w:val="0"/>
          <w:color w:val="000000" w:themeColor="text1"/>
        </w:rPr>
        <w:t>n</w:t>
      </w:r>
      <w:r w:rsidR="00FB6335" w:rsidRPr="00FB6335">
        <w:rPr>
          <w:rFonts w:ascii="Times New Roman" w:hAnsi="Times New Roman"/>
          <w:i/>
          <w:snapToGrid w:val="0"/>
          <w:color w:val="000000" w:themeColor="text1"/>
        </w:rPr>
        <w:t>ment</w:t>
      </w:r>
      <w:proofErr w:type="spellEnd"/>
      <w:r w:rsidR="00FB6335" w:rsidRPr="00FB6335">
        <w:rPr>
          <w:rFonts w:ascii="Times New Roman" w:hAnsi="Times New Roman"/>
          <w:i/>
          <w:snapToGrid w:val="0"/>
          <w:color w:val="000000" w:themeColor="text1"/>
        </w:rPr>
        <w:t xml:space="preserve"> Sea</w:t>
      </w:r>
      <w:r w:rsidR="00FB6335">
        <w:rPr>
          <w:rFonts w:ascii="Times New Roman" w:hAnsi="Times New Roman"/>
          <w:i/>
          <w:snapToGrid w:val="0"/>
          <w:color w:val="000000" w:themeColor="text1"/>
        </w:rPr>
        <w:t>r</w:t>
      </w:r>
      <w:r w:rsidR="00FB6335" w:rsidRPr="00FB6335">
        <w:rPr>
          <w:rFonts w:ascii="Times New Roman" w:hAnsi="Times New Roman"/>
          <w:i/>
          <w:snapToGrid w:val="0"/>
          <w:color w:val="000000" w:themeColor="text1"/>
        </w:rPr>
        <w:t>ch Tool</w:t>
      </w:r>
      <w:r w:rsidR="00FB6335">
        <w:rPr>
          <w:rFonts w:ascii="Times New Roman" w:hAnsi="Times New Roman"/>
          <w:snapToGrid w:val="0"/>
          <w:color w:val="000000" w:themeColor="text1"/>
        </w:rPr>
        <w:t>)</w:t>
      </w:r>
      <w:r w:rsidR="00830FDF" w:rsidRPr="007C377C">
        <w:rPr>
          <w:rFonts w:ascii="Times New Roman" w:hAnsi="Times New Roman"/>
          <w:snapToGrid w:val="0"/>
          <w:color w:val="000000" w:themeColor="text1"/>
        </w:rPr>
        <w:t xml:space="preserve">. 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Após </w:t>
      </w:r>
      <w:r w:rsidR="00FB6335">
        <w:rPr>
          <w:rFonts w:ascii="Times New Roman" w:hAnsi="Times New Roman"/>
          <w:snapToGrid w:val="0"/>
          <w:color w:val="000000" w:themeColor="text1"/>
        </w:rPr>
        <w:t>estas etapas</w:t>
      </w:r>
      <w:r w:rsidR="001A605A">
        <w:rPr>
          <w:rFonts w:ascii="Times New Roman" w:hAnsi="Times New Roman"/>
          <w:snapToGrid w:val="0"/>
          <w:color w:val="000000" w:themeColor="text1"/>
        </w:rPr>
        <w:t xml:space="preserve">, </w:t>
      </w:r>
      <w:r w:rsidR="00C50606">
        <w:rPr>
          <w:rFonts w:ascii="Times New Roman" w:hAnsi="Times New Roman"/>
          <w:snapToGrid w:val="0"/>
          <w:color w:val="000000" w:themeColor="text1"/>
        </w:rPr>
        <w:t>alcançada</w:t>
      </w:r>
      <w:r w:rsidR="00FB6335">
        <w:rPr>
          <w:rFonts w:ascii="Times New Roman" w:hAnsi="Times New Roman"/>
          <w:snapToGrid w:val="0"/>
          <w:color w:val="000000" w:themeColor="text1"/>
        </w:rPr>
        <w:t>s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 com sucesso</w:t>
      </w:r>
      <w:r w:rsidR="00FB6335">
        <w:rPr>
          <w:rFonts w:ascii="Times New Roman" w:hAnsi="Times New Roman"/>
          <w:snapToGrid w:val="0"/>
          <w:color w:val="000000" w:themeColor="text1"/>
        </w:rPr>
        <w:t>,</w:t>
      </w:r>
      <w:r w:rsidR="00C50606">
        <w:rPr>
          <w:rFonts w:ascii="Times New Roman" w:hAnsi="Times New Roman"/>
          <w:snapToGrid w:val="0"/>
          <w:color w:val="000000" w:themeColor="text1"/>
        </w:rPr>
        <w:t xml:space="preserve"> a cepa de </w:t>
      </w:r>
      <w:r w:rsidR="00C50606" w:rsidRPr="00FB6335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C50606" w:rsidRPr="00FB6335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C50606">
        <w:rPr>
          <w:rFonts w:ascii="Times New Roman" w:hAnsi="Times New Roman"/>
          <w:snapToGrid w:val="0"/>
          <w:color w:val="000000" w:themeColor="text1"/>
        </w:rPr>
        <w:t xml:space="preserve"> isolada pode ser utilizada para o desenvolvimento de um teste </w:t>
      </w:r>
      <w:r w:rsidR="00FB6335">
        <w:rPr>
          <w:rFonts w:ascii="Times New Roman" w:hAnsi="Times New Roman"/>
          <w:snapToGrid w:val="0"/>
          <w:color w:val="000000" w:themeColor="text1"/>
        </w:rPr>
        <w:t xml:space="preserve">tipo POC para detecção de </w:t>
      </w:r>
      <w:r w:rsidR="00FB6335" w:rsidRPr="00FB6335">
        <w:rPr>
          <w:rFonts w:ascii="Times New Roman" w:hAnsi="Times New Roman"/>
          <w:i/>
          <w:snapToGrid w:val="0"/>
          <w:color w:val="000000" w:themeColor="text1"/>
        </w:rPr>
        <w:t xml:space="preserve">S. </w:t>
      </w:r>
      <w:proofErr w:type="spellStart"/>
      <w:r w:rsidR="00FB6335" w:rsidRPr="00FB6335">
        <w:rPr>
          <w:rFonts w:ascii="Times New Roman" w:hAnsi="Times New Roman"/>
          <w:i/>
          <w:snapToGrid w:val="0"/>
          <w:color w:val="000000" w:themeColor="text1"/>
        </w:rPr>
        <w:t>agalactiae</w:t>
      </w:r>
      <w:proofErr w:type="spellEnd"/>
      <w:r w:rsidR="00C50606">
        <w:rPr>
          <w:rFonts w:ascii="Times New Roman" w:hAnsi="Times New Roman"/>
          <w:snapToGrid w:val="0"/>
          <w:color w:val="000000" w:themeColor="text1"/>
        </w:rPr>
        <w:t xml:space="preserve"> em tilápias do Nilo</w:t>
      </w:r>
      <w:r w:rsidR="00FB6335">
        <w:rPr>
          <w:rFonts w:ascii="Times New Roman" w:hAnsi="Times New Roman"/>
          <w:snapToGrid w:val="0"/>
          <w:color w:val="000000" w:themeColor="text1"/>
        </w:rPr>
        <w:t>.</w:t>
      </w:r>
    </w:p>
    <w:p w14:paraId="12E09C2E" w14:textId="77777777" w:rsidR="00820735" w:rsidRPr="007C377C" w:rsidRDefault="00820735" w:rsidP="00353193">
      <w:pPr>
        <w:jc w:val="both"/>
        <w:rPr>
          <w:rFonts w:ascii="Times New Roman" w:hAnsi="Times New Roman"/>
          <w:snapToGrid w:val="0"/>
          <w:color w:val="000000" w:themeColor="text1"/>
        </w:rPr>
      </w:pPr>
    </w:p>
    <w:p w14:paraId="7638EF0D" w14:textId="421CDB94" w:rsidR="00820735" w:rsidRPr="007C377C" w:rsidRDefault="00820735" w:rsidP="00353193">
      <w:pPr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Apoio Financeiro:</w:t>
      </w:r>
      <w:r w:rsidR="00D05A3F"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 Projeto Embrapa Semiárido / CHESF (SEG 40.22.00.062.00.00)</w:t>
      </w:r>
    </w:p>
    <w:p w14:paraId="7D3F0DE0" w14:textId="5133FCB0" w:rsidR="00820735" w:rsidRPr="007C377C" w:rsidRDefault="00820735" w:rsidP="00353193">
      <w:pPr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Área: </w:t>
      </w:r>
      <w:r w:rsidR="00B322E6"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Ciências da Saúde</w:t>
      </w:r>
    </w:p>
    <w:p w14:paraId="6B9350A6" w14:textId="5A48D62E" w:rsidR="00820735" w:rsidRPr="0007672F" w:rsidRDefault="00820735" w:rsidP="00353193">
      <w:pPr>
        <w:jc w:val="both"/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</w:pP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Palavras</w:t>
      </w:r>
      <w:r w:rsidR="00101193"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>-</w:t>
      </w:r>
      <w:r w:rsidRPr="007C377C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Chave: </w:t>
      </w:r>
      <w:proofErr w:type="spellStart"/>
      <w:r w:rsidR="00101193" w:rsidRPr="007C377C">
        <w:rPr>
          <w:rFonts w:ascii="Times New Roman" w:hAnsi="Times New Roman" w:cs="Times New Roman"/>
          <w:iCs/>
          <w:snapToGrid w:val="0"/>
          <w:color w:val="000000" w:themeColor="text1"/>
          <w:sz w:val="20"/>
          <w:szCs w:val="20"/>
        </w:rPr>
        <w:t>Estreptococose</w:t>
      </w:r>
      <w:proofErr w:type="spellEnd"/>
      <w:r w:rsidR="00101193" w:rsidRPr="007C377C">
        <w:rPr>
          <w:rFonts w:ascii="Times New Roman" w:hAnsi="Times New Roman" w:cs="Times New Roman"/>
          <w:iCs/>
          <w:snapToGrid w:val="0"/>
          <w:color w:val="000000" w:themeColor="text1"/>
          <w:sz w:val="20"/>
          <w:szCs w:val="20"/>
        </w:rPr>
        <w:t>,</w:t>
      </w:r>
      <w:r w:rsidRPr="007C377C">
        <w:rPr>
          <w:rFonts w:ascii="Times New Roman" w:hAnsi="Times New Roman" w:cs="Times New Roman"/>
          <w:b/>
          <w:i/>
          <w:snapToGrid w:val="0"/>
          <w:color w:val="000000" w:themeColor="text1"/>
          <w:sz w:val="20"/>
          <w:szCs w:val="20"/>
        </w:rPr>
        <w:t xml:space="preserve"> </w:t>
      </w:r>
      <w:r w:rsidR="00D51BBA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Testes Rápidos</w:t>
      </w:r>
      <w:r w:rsidR="00101193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,</w:t>
      </w:r>
      <w:r w:rsidR="007C377C" w:rsidRPr="007C377C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 xml:space="preserve"> </w:t>
      </w:r>
      <w:r w:rsidR="00FB6335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sequenciamento</w:t>
      </w:r>
      <w:r w:rsidR="00101193" w:rsidRPr="0007672F">
        <w:rPr>
          <w:rFonts w:ascii="Times New Roman" w:hAnsi="Times New Roman" w:cs="Times New Roman"/>
          <w:bCs/>
          <w:iCs/>
          <w:snapToGrid w:val="0"/>
          <w:color w:val="000000" w:themeColor="text1"/>
          <w:sz w:val="20"/>
          <w:szCs w:val="20"/>
        </w:rPr>
        <w:t>,</w:t>
      </w:r>
      <w:r w:rsidR="00167B49" w:rsidRPr="0007672F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 tilápia do Nilo (</w:t>
      </w:r>
      <w:proofErr w:type="spellStart"/>
      <w:r w:rsidR="00167B49" w:rsidRPr="0007672F">
        <w:rPr>
          <w:rFonts w:ascii="Times New Roman" w:hAnsi="Times New Roman"/>
          <w:i/>
          <w:iCs/>
          <w:snapToGrid w:val="0"/>
          <w:color w:val="000000" w:themeColor="text1"/>
          <w:sz w:val="20"/>
          <w:szCs w:val="20"/>
        </w:rPr>
        <w:t>Oreochromis</w:t>
      </w:r>
      <w:proofErr w:type="spellEnd"/>
      <w:r w:rsidR="00167B49" w:rsidRPr="0007672F">
        <w:rPr>
          <w:rFonts w:ascii="Times New Roman" w:hAnsi="Times New Roman"/>
          <w:i/>
          <w:iCs/>
          <w:snapToGrid w:val="0"/>
          <w:color w:val="000000" w:themeColor="text1"/>
          <w:sz w:val="20"/>
          <w:szCs w:val="20"/>
        </w:rPr>
        <w:t xml:space="preserve"> </w:t>
      </w:r>
      <w:proofErr w:type="spellStart"/>
      <w:r w:rsidR="00167B49" w:rsidRPr="0007672F">
        <w:rPr>
          <w:rFonts w:ascii="Times New Roman" w:hAnsi="Times New Roman"/>
          <w:i/>
          <w:iCs/>
          <w:snapToGrid w:val="0"/>
          <w:color w:val="000000" w:themeColor="text1"/>
          <w:sz w:val="20"/>
          <w:szCs w:val="20"/>
        </w:rPr>
        <w:t>niloticus</w:t>
      </w:r>
      <w:proofErr w:type="spellEnd"/>
      <w:r w:rsidR="00167B49" w:rsidRPr="0007672F">
        <w:rPr>
          <w:rFonts w:ascii="Times New Roman" w:hAnsi="Times New Roman"/>
          <w:snapToGrid w:val="0"/>
          <w:color w:val="000000" w:themeColor="text1"/>
          <w:sz w:val="20"/>
          <w:szCs w:val="20"/>
        </w:rPr>
        <w:t>)</w:t>
      </w:r>
    </w:p>
    <w:sectPr w:rsidR="00820735" w:rsidRPr="0007672F" w:rsidSect="001011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93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D9DBE" w14:textId="77777777" w:rsidR="00086B90" w:rsidRDefault="00086B90" w:rsidP="00E12AB0">
      <w:r>
        <w:separator/>
      </w:r>
    </w:p>
  </w:endnote>
  <w:endnote w:type="continuationSeparator" w:id="0">
    <w:p w14:paraId="7583C6F9" w14:textId="77777777" w:rsidR="00086B90" w:rsidRDefault="00086B90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B2A6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2D458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2E7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9E81C" w14:textId="77777777" w:rsidR="00086B90" w:rsidRDefault="00086B90" w:rsidP="00E12AB0">
      <w:r>
        <w:separator/>
      </w:r>
    </w:p>
  </w:footnote>
  <w:footnote w:type="continuationSeparator" w:id="0">
    <w:p w14:paraId="217C04E2" w14:textId="77777777" w:rsidR="00086B90" w:rsidRDefault="00086B90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556D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74C4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6BEC38A0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4341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011BE"/>
    <w:rsid w:val="00022462"/>
    <w:rsid w:val="000462DC"/>
    <w:rsid w:val="0007672F"/>
    <w:rsid w:val="000818B0"/>
    <w:rsid w:val="00084B39"/>
    <w:rsid w:val="00085023"/>
    <w:rsid w:val="00086B90"/>
    <w:rsid w:val="0009286B"/>
    <w:rsid w:val="00095382"/>
    <w:rsid w:val="000C2C7D"/>
    <w:rsid w:val="000F62E1"/>
    <w:rsid w:val="00101193"/>
    <w:rsid w:val="001207CF"/>
    <w:rsid w:val="00122A63"/>
    <w:rsid w:val="00126663"/>
    <w:rsid w:val="00134A3C"/>
    <w:rsid w:val="00167B49"/>
    <w:rsid w:val="001A605A"/>
    <w:rsid w:val="001B42CD"/>
    <w:rsid w:val="0020566D"/>
    <w:rsid w:val="00285FD5"/>
    <w:rsid w:val="00295A18"/>
    <w:rsid w:val="002B6C6D"/>
    <w:rsid w:val="002C0BD5"/>
    <w:rsid w:val="002C49F1"/>
    <w:rsid w:val="002E0A8D"/>
    <w:rsid w:val="00302A5F"/>
    <w:rsid w:val="003109A3"/>
    <w:rsid w:val="003477EB"/>
    <w:rsid w:val="00352E1F"/>
    <w:rsid w:val="00352EF8"/>
    <w:rsid w:val="00353193"/>
    <w:rsid w:val="003B5B26"/>
    <w:rsid w:val="003D2109"/>
    <w:rsid w:val="00407CBE"/>
    <w:rsid w:val="0043354B"/>
    <w:rsid w:val="00442FA9"/>
    <w:rsid w:val="00445DB1"/>
    <w:rsid w:val="00484063"/>
    <w:rsid w:val="004E075C"/>
    <w:rsid w:val="00500F68"/>
    <w:rsid w:val="005112AA"/>
    <w:rsid w:val="00516CC7"/>
    <w:rsid w:val="00553F5F"/>
    <w:rsid w:val="0057319E"/>
    <w:rsid w:val="00594BD3"/>
    <w:rsid w:val="00624CFC"/>
    <w:rsid w:val="006825CA"/>
    <w:rsid w:val="00683998"/>
    <w:rsid w:val="006A7534"/>
    <w:rsid w:val="006A799E"/>
    <w:rsid w:val="006D42E4"/>
    <w:rsid w:val="00701649"/>
    <w:rsid w:val="007415DD"/>
    <w:rsid w:val="007503A4"/>
    <w:rsid w:val="00785A21"/>
    <w:rsid w:val="007B51CA"/>
    <w:rsid w:val="007C377C"/>
    <w:rsid w:val="007F25A6"/>
    <w:rsid w:val="0080212E"/>
    <w:rsid w:val="00820735"/>
    <w:rsid w:val="00830FDF"/>
    <w:rsid w:val="008439A6"/>
    <w:rsid w:val="008606CD"/>
    <w:rsid w:val="00877B74"/>
    <w:rsid w:val="008D1B21"/>
    <w:rsid w:val="008D4FB5"/>
    <w:rsid w:val="008E2F33"/>
    <w:rsid w:val="0090784D"/>
    <w:rsid w:val="00923F94"/>
    <w:rsid w:val="009933AA"/>
    <w:rsid w:val="009A7A32"/>
    <w:rsid w:val="009B2088"/>
    <w:rsid w:val="00A200F9"/>
    <w:rsid w:val="00A21692"/>
    <w:rsid w:val="00A6084F"/>
    <w:rsid w:val="00A77C92"/>
    <w:rsid w:val="00A946F8"/>
    <w:rsid w:val="00A94D73"/>
    <w:rsid w:val="00AB40E6"/>
    <w:rsid w:val="00B322E6"/>
    <w:rsid w:val="00B46292"/>
    <w:rsid w:val="00B47FD2"/>
    <w:rsid w:val="00B75AD3"/>
    <w:rsid w:val="00BA3E6D"/>
    <w:rsid w:val="00BC75FA"/>
    <w:rsid w:val="00C40B2F"/>
    <w:rsid w:val="00C47A7D"/>
    <w:rsid w:val="00C50606"/>
    <w:rsid w:val="00C61EA8"/>
    <w:rsid w:val="00CD0F93"/>
    <w:rsid w:val="00CD42E0"/>
    <w:rsid w:val="00CE40F7"/>
    <w:rsid w:val="00CF7283"/>
    <w:rsid w:val="00D0339C"/>
    <w:rsid w:val="00D053EE"/>
    <w:rsid w:val="00D05A3F"/>
    <w:rsid w:val="00D17507"/>
    <w:rsid w:val="00D51BBA"/>
    <w:rsid w:val="00D5254D"/>
    <w:rsid w:val="00D6751D"/>
    <w:rsid w:val="00D97814"/>
    <w:rsid w:val="00DA77DF"/>
    <w:rsid w:val="00DD63CC"/>
    <w:rsid w:val="00E12AB0"/>
    <w:rsid w:val="00EE13DC"/>
    <w:rsid w:val="00EE48A3"/>
    <w:rsid w:val="00EE7343"/>
    <w:rsid w:val="00F038D8"/>
    <w:rsid w:val="00F077CE"/>
    <w:rsid w:val="00F238A8"/>
    <w:rsid w:val="00F35E26"/>
    <w:rsid w:val="00F44495"/>
    <w:rsid w:val="00F61E4E"/>
    <w:rsid w:val="00FA13B2"/>
    <w:rsid w:val="00FA2DB8"/>
    <w:rsid w:val="00FB6335"/>
    <w:rsid w:val="00FC2EEF"/>
    <w:rsid w:val="00FD482E"/>
    <w:rsid w:val="00FF0D4E"/>
    <w:rsid w:val="00FF1BAD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1E2C"/>
  <w15:docId w15:val="{EF49F105-AD28-D546-8BB8-4AC8ED2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CE40F7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0F433-7F5E-447B-B130-78769E14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Marise Andri Piotto</cp:lastModifiedBy>
  <cp:revision>2</cp:revision>
  <cp:lastPrinted>2023-07-26T05:48:00Z</cp:lastPrinted>
  <dcterms:created xsi:type="dcterms:W3CDTF">2023-08-03T22:30:00Z</dcterms:created>
  <dcterms:modified xsi:type="dcterms:W3CDTF">2023-08-03T22:30:00Z</dcterms:modified>
</cp:coreProperties>
</file>