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Uso de ácido tetrafluorbórico na solubilização de silício em plantas forrageiras para análise por técnica de plasma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u w:val="single"/>
          <w:rtl w:val="0"/>
        </w:rPr>
        <w:t xml:space="preserve">Heloiza Ciriaco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Pascoal Francisco Nhamue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Amauri Garcia Filho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; Ana Rita de Araujo Nogueira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vertAlign w:val="superscript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Aluna de graduação em Química, Universidade Federal de São Carlos, São Carlos, SP. Bolsista PIBIC/CNPq, Embrapa Pecuária Sudeste, São Carlos, SP; heloiza@estudante.ufscar.br.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Aluno de doutorado em Química, Universidade Federal de São Carlos, São Carlos, SP.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Aluno de mestrado em Química, Universidade Federal de São Carlos, São Carlos, SP.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Pesquisadora da Embrapa Pecuária Sudeste, São Carlos, SP.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silício (Si) é um elemento químico que possui grande importância para o desenvolvimento e estrutura das plantas. Ao ser absorvido pelas raízes, é transportado e acumulado na epiderme das folhas na forma de sílica amorfa (SiO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.nH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O), que age como uma barreira física, fazendo com que ocorra o aumento da resistência da planta contra os estresses abióticos e bióticos. Devido a presença da sílica amorfa, a digestão completa de amostras de plantas é complexa, uma vez que a força de ligação entre o Si e o carbono da matéria orgânica é forte, dificultando sua mineralização e consequente solubilização. A aplicação do ácido fluorídrico (HF) no processo de digestão ácida é o mais empregado e recomendado pela Agência de Proteção Ambiental dos Estados Unidos (US EPA, 1996). Porém, por ser um ácido altamente reativo e complexante, apresenta riscos significativos à segurança do operador. Além disso, é necessária a adição de altas concentrações de ácido bórico, para evitar a formação de fluoretos insolúveis (ex. CaF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MgF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AlF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e reação com os componentes de quartzo ou vidro presentes nos equipamentos empregados para as determinações, danificando-os. Este estudo teve como objetivo avaliar a eficiência do ácido tetrafluorbórico na solubilização de Si em amostras de forrageiras, em substituição ao HF. A determinação do Si foi feita por espectrotometria de emissão óptica com plasma induzido por micro-ondas (MIP OES, λ=212,412 nm), que apresenta características como fácil operação, não utilização de gases inflamáveis e por ser uma via mais econômica. A decomposição da parte aérea das forrageiras foi realizada por radiação micro-ondas em forno com cavidade. Para tanto, foram adicionados diretamente em frascos de PFA (Teflon modificado), 100 mg de amostra e HNO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O, na proporção de 3:2:3 mL, sem e com adição 200 μL ácido tetrafluorobórico (HBF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38%). O ácido nítrico utilizado foi purificado por um sistema de destilação abaixo do ponto de ebulição. As amostras foram submetidas ao seguinte programa de aquecimento: rampa (10 min, 100 °C), patamar (10 min, 100 °C), rampa (10 min, 185 °C), patamar (10 min, 185 °C) e 10 min de resfriamento. Após a digestão, a solução foi diluída para 50 mL com água. Os resultados indicaram que o uso de HBF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possibilitou recuperação de 99% em amostras de cana de açúcar previamente determinadas por fluorescência de raio-X por energia dispersiva (ED-XRF), DPR&lt;2% e limite de detecção (LOD) de 0.0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 kg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superior quando comparado a outras técnicas analíticas, como ED-XRF (LOD 0.14 g kg</w:t>
      </w:r>
      <w:sdt>
        <w:sdtPr>
          <w:id w:val="-394845169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superscript"/>
              <w:rtl w:val="0"/>
            </w:rPr>
            <w:t xml:space="preserve">−1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Os teores de Si em amostras de azevém e brachiaria apresentaram valores entre 1,5 e 2,0 vezes superiores nas digestões que empregaram HBF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indicando a eficiência e a necessidade de sua utilização para a determinação de silício, como alternativa ao uso de HF.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Apoio financeiro: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FNDCT/CT-AGRO/FINEP (Convênio 01.22.0080.00, Ref. 1219/21), CAPES e CNPq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Área: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Ciências Exatas e da Terra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Preparo de amostras, ácido tetrafluorbórico, ácido fluorídrico, silício, MIP OES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Número Cadastro SisGen (se aplicável):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Comitê de Ética (se aplicável):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 do Processo PIBIC/PIBIT (se aplicável):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0"/>
          <w:szCs w:val="20"/>
          <w:highlight w:val="white"/>
          <w:rtl w:val="0"/>
        </w:rPr>
        <w:t xml:space="preserve"> 108844/2025-0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1701" w:left="1418" w:right="1418" w:header="709" w:footer="709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ungsuh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Resumos da 17ª Jornada Científica – Embrapa São Carlos – 22 de agosto de 2025</w:t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Embrapa Instrumentação e Embrapa Pecuária Sudeste – São Carlos, SP - Brasil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sz w:val="24"/>
        <w:szCs w:val="24"/>
        <w:lang w:val="pt_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mrio1">
    <w:name w:val="toc 1"/>
    <w:basedOn w:val="Normal"/>
    <w:next w:val="Normal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 w:val="1"/>
    <w:rsid w:val="006D42E4"/>
    <w:pPr>
      <w:suppressAutoHyphens w:val="1"/>
      <w:spacing w:line="1" w:lineRule="atLeast"/>
      <w:ind w:left="240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 w:val="1"/>
    <w:rsid w:val="006D42E4"/>
    <w:pPr>
      <w:suppressAutoHyphens w:val="1"/>
      <w:spacing w:line="1" w:lineRule="atLeast"/>
      <w:ind w:left="480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styleId="TextodecomentrioChar" w:customStyle="1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 w:val="1"/>
    <w:rsid w:val="006D42E4"/>
    <w:pPr>
      <w:tabs>
        <w:tab w:val="center" w:pos="4252"/>
        <w:tab w:val="right" w:pos="8504"/>
      </w:tabs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styleId="CabealhoChar" w:customStyle="1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 w:val="1"/>
      <w:ind w:left="-1" w:leftChars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odapChar" w:customStyle="1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 w:val="1"/>
      <w:ind w:left="-1" w:leftChars="-1" w:hangingChars="1"/>
      <w:textDirection w:val="btLr"/>
      <w:textAlignment w:val="top"/>
      <w:outlineLvl w:val="0"/>
    </w:pPr>
    <w:rPr>
      <w:i w:val="1"/>
      <w:iCs w:val="1"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 w:val="1"/>
      <w:ind w:left="-1" w:leftChars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 w:val="1"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 w:val="1"/>
      <w:spacing w:after="100" w:afterAutospacing="1" w:before="100" w:beforeAutospacing="1"/>
      <w:ind w:left="-1" w:leftChars="-1" w:hangingChars="1"/>
      <w:textDirection w:val="btLr"/>
      <w:textAlignment w:val="top"/>
      <w:outlineLvl w:val="0"/>
    </w:pPr>
    <w:rPr>
      <w:rFonts w:ascii="Times New Roman" w:cs="Times New Roman" w:eastAsia="Times New Roman" w:hAnsi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rsid w:val="00D6751D"/>
    <w:rPr>
      <w:b w:val="1"/>
      <w:bCs w:val="1"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Tahoma" w:cs="Tahoma" w:hAnsi="Tahoma"/>
      <w:position w:val="-1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rsid w:val="00D6751D"/>
    <w:rPr>
      <w:rFonts w:ascii="Tahoma" w:cs="Tahoma" w:hAnsi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6D42E4"/>
    <w:pPr>
      <w:suppressAutoHyphens w:val="1"/>
      <w:spacing w:line="1" w:lineRule="atLeast"/>
      <w:ind w:left="720" w:leftChars="-1" w:hangingChars="1"/>
      <w:contextualSpacing w:val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styleId="Ttulo1Char" w:customStyle="1">
    <w:name w:val="Título 1 Char"/>
    <w:basedOn w:val="Fontepargpadro"/>
    <w:link w:val="Ttulo1"/>
    <w:uiPriority w:val="9"/>
    <w:rsid w:val="00D6751D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CabealhodoSumrio">
    <w:name w:val="TOC Heading"/>
    <w:basedOn w:val="Ttulo1"/>
    <w:next w:val="Normal"/>
    <w:qFormat w:val="1"/>
    <w:rsid w:val="006D42E4"/>
    <w:pPr>
      <w:suppressAutoHyphens w:val="1"/>
      <w:spacing w:line="276" w:lineRule="auto"/>
      <w:ind w:left="-1" w:leftChars="-1" w:hangingChars="1"/>
      <w:textDirection w:val="btLr"/>
      <w:textAlignment w:val="top"/>
      <w:outlineLvl w:val="9"/>
    </w:pPr>
    <w:rPr>
      <w:rFonts w:ascii="Cambria" w:cs="Times New Roman" w:eastAsia="Times New Roman" w:hAnsi="Cambria"/>
      <w:i w:val="1"/>
      <w:color w:val="365f91"/>
      <w:position w:val="-1"/>
    </w:rPr>
  </w:style>
  <w:style w:type="character" w:styleId="MenoPendente1" w:customStyle="1">
    <w:name w:val="Menção Pendente1"/>
    <w:qFormat w:val="1"/>
    <w:rsid w:val="006D42E4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 w:val="1"/>
    <w:rsid w:val="006D42E4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styleId="TextodenotaderodapChar" w:customStyle="1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styleId="TextodecomentrioChar1" w:customStyle="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 w:val="1"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 w:val="1"/>
    <w:rsid w:val="006D42E4"/>
    <w:pPr>
      <w:suppressAutoHyphens w:val="1"/>
      <w:spacing w:after="120" w:line="1" w:lineRule="atLeast"/>
      <w:ind w:left="283" w:leftChars="-1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styleId="Recuodecorpodetexto3Char" w:customStyle="1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 w:val="1"/>
    <w:rsid w:val="00F61E4E"/>
    <w:pPr>
      <w:spacing w:line="360" w:lineRule="auto"/>
      <w:ind w:firstLine="0"/>
      <w:jc w:val="both"/>
    </w:pPr>
    <w:rPr>
      <w:rFonts w:ascii="Arial" w:cs="Times New Roman" w:eastAsia="Times New Roman" w:hAnsi="Arial"/>
      <w:szCs w:val="20"/>
    </w:rPr>
  </w:style>
  <w:style w:type="character" w:styleId="CorpodetextoChar" w:customStyle="1">
    <w:name w:val="Corpo de texto Char"/>
    <w:basedOn w:val="Fontepargpadro"/>
    <w:link w:val="Corpodetexto"/>
    <w:semiHidden w:val="1"/>
    <w:rsid w:val="00F61E4E"/>
    <w:rPr>
      <w:rFonts w:ascii="Arial" w:cs="Times New Roman" w:eastAsia="Times New Roman" w:hAnsi="Arial"/>
      <w:szCs w:val="20"/>
    </w:rPr>
  </w:style>
  <w:style w:type="character" w:styleId="Nmerodelinha">
    <w:name w:val="line number"/>
    <w:basedOn w:val="Fontepargpadro"/>
    <w:uiPriority w:val="99"/>
    <w:semiHidden w:val="1"/>
    <w:unhideWhenUsed w:val="1"/>
    <w:rsid w:val="00D053E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EV+xak9bRwBolx3zvs8SLbwqPw==">CgMxLjAaJQoBMBIgCh4IB0IaCg9UaW1lcyBOZXcgUm9tYW4SB0d1bmdzdWg4AHIhMWM3N01HYTJNNHkydHhUYVBuWkxrTE94Q3VYaS1oUlpu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2025-07-03T16:54:00Z</dcterms:created>
  <dc:creator>cristina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d7b20216-50e7-48b1-9ac3-3c148ff1e966</vt:lpwstr>
  </property>
</Properties>
</file>