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110D" w14:textId="77777777" w:rsidR="00813933" w:rsidRDefault="00813933" w:rsidP="00813933">
      <w:pPr>
        <w:ind w:firstLine="0"/>
        <w:jc w:val="center"/>
        <w:rPr>
          <w:rFonts w:ascii="Times New Roman" w:eastAsia="Times New Roman" w:hAnsi="Times New Roman" w:cs="Times New Roman"/>
          <w:b/>
          <w:sz w:val="28"/>
          <w:szCs w:val="28"/>
        </w:rPr>
      </w:pPr>
      <w:bookmarkStart w:id="0" w:name="_heading=h.rknmqa31cpn" w:colFirst="0" w:colLast="0"/>
      <w:bookmarkEnd w:id="0"/>
      <w:r>
        <w:rPr>
          <w:rFonts w:ascii="Times New Roman" w:eastAsia="Times New Roman" w:hAnsi="Times New Roman" w:cs="Times New Roman"/>
          <w:b/>
          <w:sz w:val="28"/>
          <w:szCs w:val="28"/>
        </w:rPr>
        <w:t>Identificação de marcadores moleculares associados à qualidade da pelagem no gado Canchim</w:t>
      </w:r>
    </w:p>
    <w:p w14:paraId="576CE960" w14:textId="77777777" w:rsidR="00813933" w:rsidRDefault="00813933" w:rsidP="00813933">
      <w:pPr>
        <w:ind w:firstLine="0"/>
        <w:jc w:val="center"/>
        <w:rPr>
          <w:rFonts w:ascii="Times New Roman" w:eastAsia="Times New Roman" w:hAnsi="Times New Roman" w:cs="Times New Roman"/>
          <w:b/>
          <w:sz w:val="28"/>
          <w:szCs w:val="28"/>
        </w:rPr>
      </w:pPr>
    </w:p>
    <w:p w14:paraId="0841F6EC" w14:textId="77777777" w:rsidR="00813933" w:rsidRDefault="00813933" w:rsidP="00813933">
      <w:pPr>
        <w:spacing w:line="259" w:lineRule="auto"/>
        <w:ind w:firstLine="0"/>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Amanda Caroline Nicola</w:t>
      </w:r>
      <w:r>
        <w:rPr>
          <w:rFonts w:ascii="Times New Roman" w:eastAsia="Times New Roman" w:hAnsi="Times New Roman" w:cs="Times New Roman"/>
          <w:sz w:val="22"/>
          <w:szCs w:val="22"/>
          <w:vertAlign w:val="superscript"/>
        </w:rPr>
        <w:t>*1</w:t>
      </w:r>
      <w:r>
        <w:rPr>
          <w:rFonts w:ascii="Times New Roman" w:eastAsia="Times New Roman" w:hAnsi="Times New Roman" w:cs="Times New Roman"/>
          <w:sz w:val="22"/>
          <w:szCs w:val="22"/>
        </w:rPr>
        <w:t xml:space="preserve">, Cíntia </w:t>
      </w:r>
      <w:proofErr w:type="spellStart"/>
      <w:r>
        <w:rPr>
          <w:rFonts w:ascii="Times New Roman" w:eastAsia="Times New Roman" w:hAnsi="Times New Roman" w:cs="Times New Roman"/>
          <w:sz w:val="22"/>
          <w:szCs w:val="22"/>
        </w:rPr>
        <w:t>Righetti</w:t>
      </w:r>
      <w:proofErr w:type="spellEnd"/>
      <w:r>
        <w:rPr>
          <w:rFonts w:ascii="Times New Roman" w:eastAsia="Times New Roman" w:hAnsi="Times New Roman" w:cs="Times New Roman"/>
          <w:sz w:val="22"/>
          <w:szCs w:val="22"/>
        </w:rPr>
        <w:t xml:space="preserve"> Marcondes</w:t>
      </w:r>
      <w:r>
        <w:rPr>
          <w:rFonts w:ascii="Times New Roman" w:eastAsia="Times New Roman" w:hAnsi="Times New Roman" w:cs="Times New Roman"/>
          <w:sz w:val="22"/>
          <w:szCs w:val="22"/>
          <w:vertAlign w:val="superscript"/>
        </w:rPr>
        <w:t>2</w:t>
      </w:r>
      <w:r>
        <w:rPr>
          <w:rFonts w:ascii="Times New Roman" w:eastAsia="Times New Roman" w:hAnsi="Times New Roman" w:cs="Times New Roman"/>
          <w:sz w:val="22"/>
          <w:szCs w:val="22"/>
        </w:rPr>
        <w:t>, Rodrigo Giglioti</w:t>
      </w:r>
      <w:r>
        <w:rPr>
          <w:rFonts w:ascii="Times New Roman" w:eastAsia="Times New Roman" w:hAnsi="Times New Roman" w:cs="Times New Roman"/>
          <w:sz w:val="22"/>
          <w:szCs w:val="22"/>
          <w:vertAlign w:val="superscript"/>
        </w:rPr>
        <w:t>3</w:t>
      </w:r>
      <w:r>
        <w:rPr>
          <w:rFonts w:ascii="Times New Roman" w:eastAsia="Times New Roman" w:hAnsi="Times New Roman" w:cs="Times New Roman"/>
          <w:sz w:val="22"/>
          <w:szCs w:val="22"/>
        </w:rPr>
        <w:t>, Taís Machado</w:t>
      </w:r>
      <w:r>
        <w:rPr>
          <w:rFonts w:ascii="Times New Roman" w:eastAsia="Times New Roman" w:hAnsi="Times New Roman" w:cs="Times New Roman"/>
          <w:sz w:val="22"/>
          <w:szCs w:val="22"/>
          <w:vertAlign w:val="superscript"/>
        </w:rPr>
        <w:t>4</w:t>
      </w:r>
      <w:r>
        <w:rPr>
          <w:rFonts w:ascii="Times New Roman" w:eastAsia="Times New Roman" w:hAnsi="Times New Roman" w:cs="Times New Roman"/>
          <w:sz w:val="22"/>
          <w:szCs w:val="22"/>
        </w:rPr>
        <w:t xml:space="preserve">, Adriana Mércia </w:t>
      </w:r>
      <w:proofErr w:type="spellStart"/>
      <w:r>
        <w:rPr>
          <w:rFonts w:ascii="Times New Roman" w:eastAsia="Times New Roman" w:hAnsi="Times New Roman" w:cs="Times New Roman"/>
          <w:sz w:val="22"/>
          <w:szCs w:val="22"/>
        </w:rPr>
        <w:t>Guaratini</w:t>
      </w:r>
      <w:proofErr w:type="spellEnd"/>
      <w:r>
        <w:rPr>
          <w:rFonts w:ascii="Times New Roman" w:eastAsia="Times New Roman" w:hAnsi="Times New Roman" w:cs="Times New Roman"/>
          <w:sz w:val="22"/>
          <w:szCs w:val="22"/>
        </w:rPr>
        <w:t xml:space="preserve"> Ibelli</w:t>
      </w:r>
      <w:r>
        <w:rPr>
          <w:rFonts w:ascii="Times New Roman" w:eastAsia="Times New Roman" w:hAnsi="Times New Roman" w:cs="Times New Roman"/>
          <w:sz w:val="22"/>
          <w:szCs w:val="22"/>
          <w:vertAlign w:val="superscript"/>
        </w:rPr>
        <w:t>5</w:t>
      </w:r>
    </w:p>
    <w:p w14:paraId="65AA768D" w14:textId="77777777" w:rsidR="00813933" w:rsidRDefault="00813933" w:rsidP="00813933">
      <w:pPr>
        <w:shd w:val="clear" w:color="auto" w:fill="FFFFFF"/>
        <w:jc w:val="center"/>
        <w:rPr>
          <w:rFonts w:ascii="Times New Roman" w:eastAsia="Times New Roman" w:hAnsi="Times New Roman" w:cs="Times New Roman"/>
        </w:rPr>
      </w:pPr>
    </w:p>
    <w:p w14:paraId="5792EF9D" w14:textId="77777777" w:rsidR="00813933" w:rsidRDefault="00813933" w:rsidP="0081393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Aluna de graduação em Ciências Biológicas, Universidade Federal de São Carlos, São Carlos, SP. Bolsista PIBIC/CNPq, Embrapa Pecuária Sudeste, São Carlos, SP; amandanicola4002@gmail.com</w:t>
      </w:r>
    </w:p>
    <w:p w14:paraId="3AFF458F" w14:textId="77777777" w:rsidR="00813933" w:rsidRDefault="00813933" w:rsidP="0081393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Pesquisadora da Embrapa Pecuária Sudeste, São Carlos, SP.</w:t>
      </w:r>
    </w:p>
    <w:p w14:paraId="6E1C4B86" w14:textId="77777777" w:rsidR="00813933" w:rsidRDefault="00813933" w:rsidP="0081393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Assistente de Pesquisa, Instituto de Zootecnia do Governo do Estado de São Paulo, Nova Odessa, SP. </w:t>
      </w:r>
    </w:p>
    <w:p w14:paraId="4E8A45F2" w14:textId="77777777" w:rsidR="00813933" w:rsidRDefault="00813933" w:rsidP="0081393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 xml:space="preserve">Aluna de graduação em </w:t>
      </w:r>
      <w:proofErr w:type="spellStart"/>
      <w:proofErr w:type="gramStart"/>
      <w:r>
        <w:rPr>
          <w:rFonts w:ascii="Times New Roman" w:eastAsia="Times New Roman" w:hAnsi="Times New Roman" w:cs="Times New Roman"/>
          <w:sz w:val="20"/>
          <w:szCs w:val="20"/>
        </w:rPr>
        <w:t>Zootecnia,Universidade</w:t>
      </w:r>
      <w:proofErr w:type="spellEnd"/>
      <w:proofErr w:type="gramEnd"/>
      <w:r>
        <w:rPr>
          <w:rFonts w:ascii="Times New Roman" w:eastAsia="Times New Roman" w:hAnsi="Times New Roman" w:cs="Times New Roman"/>
          <w:sz w:val="20"/>
          <w:szCs w:val="20"/>
        </w:rPr>
        <w:t xml:space="preserve"> Federal do Agreste de Pernambuco, Garanhuns, PE.</w:t>
      </w:r>
    </w:p>
    <w:p w14:paraId="29AA2EE8" w14:textId="77777777" w:rsidR="00813933" w:rsidRDefault="00813933" w:rsidP="00813933">
      <w:pPr>
        <w:jc w:val="both"/>
        <w:rPr>
          <w:rFonts w:ascii="Times New Roman" w:eastAsia="Times New Roman" w:hAnsi="Times New Roman" w:cs="Times New Roman"/>
          <w:sz w:val="18"/>
          <w:szCs w:val="18"/>
        </w:rPr>
      </w:pP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Analista, Embrapa Pecuária Sudeste, São Carlos, SP.</w:t>
      </w:r>
    </w:p>
    <w:p w14:paraId="00D63388" w14:textId="77777777" w:rsidR="00813933" w:rsidRDefault="00813933" w:rsidP="00813933">
      <w:pPr>
        <w:jc w:val="both"/>
        <w:rPr>
          <w:rFonts w:ascii="Times New Roman" w:eastAsia="Times New Roman" w:hAnsi="Times New Roman" w:cs="Times New Roman"/>
          <w:sz w:val="18"/>
          <w:szCs w:val="18"/>
        </w:rPr>
      </w:pPr>
    </w:p>
    <w:p w14:paraId="34839331" w14:textId="77777777" w:rsidR="00813933" w:rsidRDefault="00813933" w:rsidP="00813933">
      <w:pPr>
        <w:jc w:val="both"/>
        <w:rPr>
          <w:rFonts w:ascii="Times New Roman" w:eastAsia="Times New Roman" w:hAnsi="Times New Roman" w:cs="Times New Roman"/>
        </w:rPr>
      </w:pPr>
    </w:p>
    <w:p w14:paraId="36B28DC7" w14:textId="54962C18" w:rsidR="00813933" w:rsidRDefault="00813933" w:rsidP="00813933">
      <w:pPr>
        <w:pBdr>
          <w:top w:val="nil"/>
          <w:left w:val="nil"/>
          <w:bottom w:val="nil"/>
          <w:right w:val="nil"/>
          <w:between w:val="nil"/>
        </w:pBdr>
        <w:ind w:firstLine="0"/>
        <w:jc w:val="both"/>
        <w:rPr>
          <w:rFonts w:ascii="Times New Roman" w:eastAsia="Times New Roman" w:hAnsi="Times New Roman" w:cs="Times New Roman"/>
        </w:rPr>
      </w:pPr>
      <w:r>
        <w:rPr>
          <w:rFonts w:ascii="Times New Roman" w:eastAsia="Times New Roman" w:hAnsi="Times New Roman" w:cs="Times New Roman"/>
        </w:rPr>
        <w:t>A qualidade da pelagem é uma característica essencial que confere melhor adaptabilidade dos bovinos ao clima tropical, refletindo positivamente nas suas características de produção. No entanto, não há informações quanto aos genes e mecanismos moleculares envolvidos com este fenótipo na raça Canchim (5/8 Charolês e 3/8 Zebu). Portanto, este trabalho teve como objetivo identificar polimorfismos de uma única base (</w:t>
      </w:r>
      <w:proofErr w:type="spellStart"/>
      <w:r>
        <w:rPr>
          <w:rFonts w:ascii="Times New Roman" w:eastAsia="Times New Roman" w:hAnsi="Times New Roman" w:cs="Times New Roman"/>
        </w:rPr>
        <w:t>SNPs</w:t>
      </w:r>
      <w:proofErr w:type="spellEnd"/>
      <w:r>
        <w:rPr>
          <w:rFonts w:ascii="Times New Roman" w:eastAsia="Times New Roman" w:hAnsi="Times New Roman" w:cs="Times New Roman"/>
        </w:rPr>
        <w:t xml:space="preserve">) associados à qualidade da pelagem na raça Canchim por meio de um estudo de análise de associação global do genoma (GWAS). Para isso, foram utilizadas informações de 709 animais da Embrapa Pecuária Sudeste que apresentavam avaliação de escore de pelagem (1 a 6) à desmama e haviam sido previamente </w:t>
      </w:r>
      <w:proofErr w:type="spellStart"/>
      <w:r>
        <w:rPr>
          <w:rFonts w:ascii="Times New Roman" w:eastAsia="Times New Roman" w:hAnsi="Times New Roman" w:cs="Times New Roman"/>
        </w:rPr>
        <w:t>genotipados</w:t>
      </w:r>
      <w:proofErr w:type="spellEnd"/>
      <w:r>
        <w:rPr>
          <w:rFonts w:ascii="Times New Roman" w:eastAsia="Times New Roman" w:hAnsi="Times New Roman" w:cs="Times New Roman"/>
        </w:rPr>
        <w:t xml:space="preserve"> com os chips GGP </w:t>
      </w:r>
      <w:proofErr w:type="spellStart"/>
      <w:r>
        <w:rPr>
          <w:rFonts w:ascii="Times New Roman" w:eastAsia="Times New Roman" w:hAnsi="Times New Roman" w:cs="Times New Roman"/>
        </w:rPr>
        <w:t>Bovine</w:t>
      </w:r>
      <w:proofErr w:type="spellEnd"/>
      <w:r>
        <w:rPr>
          <w:rFonts w:ascii="Times New Roman" w:eastAsia="Times New Roman" w:hAnsi="Times New Roman" w:cs="Times New Roman"/>
        </w:rPr>
        <w:t xml:space="preserve"> 50K GGP, 100K ou </w:t>
      </w:r>
      <w:proofErr w:type="spellStart"/>
      <w:r>
        <w:rPr>
          <w:rFonts w:ascii="Times New Roman" w:eastAsia="Times New Roman" w:hAnsi="Times New Roman" w:cs="Times New Roman"/>
        </w:rPr>
        <w:t>uHD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Neogen</w:t>
      </w:r>
      <w:proofErr w:type="spellEnd"/>
      <w:r>
        <w:rPr>
          <w:rFonts w:ascii="Times New Roman" w:eastAsia="Times New Roman" w:hAnsi="Times New Roman" w:cs="Times New Roman"/>
        </w:rPr>
        <w:t xml:space="preserve">). Foram obtidos os </w:t>
      </w:r>
      <w:proofErr w:type="spellStart"/>
      <w:r>
        <w:rPr>
          <w:rFonts w:ascii="Times New Roman" w:eastAsia="Times New Roman" w:hAnsi="Times New Roman" w:cs="Times New Roman"/>
        </w:rPr>
        <w:t>SNPs</w:t>
      </w:r>
      <w:proofErr w:type="spellEnd"/>
      <w:r>
        <w:rPr>
          <w:rFonts w:ascii="Times New Roman" w:eastAsia="Times New Roman" w:hAnsi="Times New Roman" w:cs="Times New Roman"/>
        </w:rPr>
        <w:t xml:space="preserve"> compartilhados entre os diferentes chips (36068) e então realizado controle de qualidade (QC) das amostras e </w:t>
      </w:r>
      <w:proofErr w:type="spellStart"/>
      <w:r>
        <w:rPr>
          <w:rFonts w:ascii="Times New Roman" w:eastAsia="Times New Roman" w:hAnsi="Times New Roman" w:cs="Times New Roman"/>
        </w:rPr>
        <w:t>SNPs</w:t>
      </w:r>
      <w:proofErr w:type="spellEnd"/>
      <w:r>
        <w:rPr>
          <w:rFonts w:ascii="Times New Roman" w:eastAsia="Times New Roman" w:hAnsi="Times New Roman" w:cs="Times New Roman"/>
        </w:rPr>
        <w:t xml:space="preserve"> no programa PLINK 1.9, removendo animais com </w:t>
      </w:r>
      <w:proofErr w:type="spellStart"/>
      <w:r w:rsidRPr="00123535">
        <w:rPr>
          <w:rFonts w:ascii="Times New Roman" w:eastAsia="Times New Roman" w:hAnsi="Times New Roman" w:cs="Times New Roman"/>
          <w:i/>
          <w:iCs/>
        </w:rPr>
        <w:t>call</w:t>
      </w:r>
      <w:proofErr w:type="spellEnd"/>
      <w:r w:rsidRPr="00123535">
        <w:rPr>
          <w:rFonts w:ascii="Times New Roman" w:eastAsia="Times New Roman" w:hAnsi="Times New Roman" w:cs="Times New Roman"/>
          <w:i/>
          <w:iCs/>
        </w:rPr>
        <w:t xml:space="preserve"> rate</w:t>
      </w:r>
      <w:r>
        <w:rPr>
          <w:rFonts w:ascii="Times New Roman" w:eastAsia="Times New Roman" w:hAnsi="Times New Roman" w:cs="Times New Roman"/>
        </w:rPr>
        <w:t xml:space="preserve"> &lt;0,9 e </w:t>
      </w:r>
      <w:proofErr w:type="spellStart"/>
      <w:r>
        <w:rPr>
          <w:rFonts w:ascii="Times New Roman" w:eastAsia="Times New Roman" w:hAnsi="Times New Roman" w:cs="Times New Roman"/>
        </w:rPr>
        <w:t>SNPs</w:t>
      </w:r>
      <w:proofErr w:type="spellEnd"/>
      <w:r>
        <w:rPr>
          <w:rFonts w:ascii="Times New Roman" w:eastAsia="Times New Roman" w:hAnsi="Times New Roman" w:cs="Times New Roman"/>
        </w:rPr>
        <w:t xml:space="preserve"> com </w:t>
      </w:r>
      <w:proofErr w:type="spellStart"/>
      <w:r w:rsidRPr="00123535">
        <w:rPr>
          <w:rFonts w:ascii="Times New Roman" w:eastAsia="Times New Roman" w:hAnsi="Times New Roman" w:cs="Times New Roman"/>
          <w:i/>
          <w:iCs/>
        </w:rPr>
        <w:t>call</w:t>
      </w:r>
      <w:proofErr w:type="spellEnd"/>
      <w:r w:rsidRPr="00123535">
        <w:rPr>
          <w:rFonts w:ascii="Times New Roman" w:eastAsia="Times New Roman" w:hAnsi="Times New Roman" w:cs="Times New Roman"/>
          <w:i/>
          <w:iCs/>
        </w:rPr>
        <w:t xml:space="preserve"> rate</w:t>
      </w:r>
      <w:r>
        <w:rPr>
          <w:rFonts w:ascii="Times New Roman" w:eastAsia="Times New Roman" w:hAnsi="Times New Roman" w:cs="Times New Roman"/>
        </w:rPr>
        <w:t xml:space="preserve"> &lt;0,98, </w:t>
      </w:r>
      <w:proofErr w:type="spellStart"/>
      <w:r>
        <w:rPr>
          <w:rFonts w:ascii="Times New Roman" w:eastAsia="Times New Roman" w:hAnsi="Times New Roman" w:cs="Times New Roman"/>
        </w:rPr>
        <w:t>heterozigosidade</w:t>
      </w:r>
      <w:proofErr w:type="spellEnd"/>
      <w:r>
        <w:rPr>
          <w:rFonts w:ascii="Times New Roman" w:eastAsia="Times New Roman" w:hAnsi="Times New Roman" w:cs="Times New Roman"/>
        </w:rPr>
        <w:t xml:space="preserve"> &gt;3,0 desvios-padrão e </w:t>
      </w:r>
      <w:proofErr w:type="spellStart"/>
      <w:r>
        <w:rPr>
          <w:rFonts w:ascii="Times New Roman" w:eastAsia="Times New Roman" w:hAnsi="Times New Roman" w:cs="Times New Roman"/>
        </w:rPr>
        <w:t>SNPs</w:t>
      </w:r>
      <w:proofErr w:type="spellEnd"/>
      <w:r>
        <w:rPr>
          <w:rFonts w:ascii="Times New Roman" w:eastAsia="Times New Roman" w:hAnsi="Times New Roman" w:cs="Times New Roman"/>
        </w:rPr>
        <w:t xml:space="preserve"> com frequência do alelo menor (MAF) &lt;1% e os que falharam no teste de equilíbrio de </w:t>
      </w:r>
      <w:proofErr w:type="spellStart"/>
      <w:r>
        <w:rPr>
          <w:rFonts w:ascii="Times New Roman" w:eastAsia="Times New Roman" w:hAnsi="Times New Roman" w:cs="Times New Roman"/>
        </w:rPr>
        <w:t>Hardy</w:t>
      </w:r>
      <w:proofErr w:type="spellEnd"/>
      <w:r>
        <w:rPr>
          <w:rFonts w:ascii="Times New Roman" w:eastAsia="Times New Roman" w:hAnsi="Times New Roman" w:cs="Times New Roman"/>
        </w:rPr>
        <w:t>-Weinberg (HWE) &lt;1x10</w:t>
      </w:r>
      <w:r>
        <w:rPr>
          <w:rFonts w:ascii="Times New Roman" w:eastAsia="Times New Roman" w:hAnsi="Times New Roman" w:cs="Times New Roman"/>
          <w:vertAlign w:val="superscript"/>
        </w:rPr>
        <w:t>-6</w:t>
      </w:r>
      <w:r>
        <w:rPr>
          <w:rFonts w:ascii="Times New Roman" w:eastAsia="Times New Roman" w:hAnsi="Times New Roman" w:cs="Times New Roman"/>
        </w:rPr>
        <w:t xml:space="preserve">. A análise de associação foi realizada no software GEMMA2 que utiliza modelos lineares mistos. Os limiares de significância seguiram os critérios de </w:t>
      </w:r>
      <w:proofErr w:type="spellStart"/>
      <w:r>
        <w:rPr>
          <w:rFonts w:ascii="Times New Roman" w:eastAsia="Times New Roman" w:hAnsi="Times New Roman" w:cs="Times New Roman"/>
        </w:rPr>
        <w:t>Bonferroni</w:t>
      </w:r>
      <w:proofErr w:type="spellEnd"/>
      <w:r>
        <w:rPr>
          <w:rFonts w:ascii="Times New Roman" w:eastAsia="Times New Roman" w:hAnsi="Times New Roman" w:cs="Times New Roman"/>
        </w:rPr>
        <w:t xml:space="preserve"> para significativo (0,05/número de </w:t>
      </w:r>
      <w:proofErr w:type="spellStart"/>
      <w:r>
        <w:rPr>
          <w:rFonts w:ascii="Times New Roman" w:eastAsia="Times New Roman" w:hAnsi="Times New Roman" w:cs="Times New Roman"/>
        </w:rPr>
        <w:t>SNPs</w:t>
      </w:r>
      <w:proofErr w:type="spellEnd"/>
      <w:r>
        <w:rPr>
          <w:rFonts w:ascii="Times New Roman" w:eastAsia="Times New Roman" w:hAnsi="Times New Roman" w:cs="Times New Roman"/>
        </w:rPr>
        <w:t xml:space="preserve"> independentes) e sugestivo (1/número de </w:t>
      </w:r>
      <w:proofErr w:type="spellStart"/>
      <w:r>
        <w:rPr>
          <w:rFonts w:ascii="Times New Roman" w:eastAsia="Times New Roman" w:hAnsi="Times New Roman" w:cs="Times New Roman"/>
        </w:rPr>
        <w:t>SNPs</w:t>
      </w:r>
      <w:proofErr w:type="spellEnd"/>
      <w:r>
        <w:rPr>
          <w:rFonts w:ascii="Times New Roman" w:eastAsia="Times New Roman" w:hAnsi="Times New Roman" w:cs="Times New Roman"/>
        </w:rPr>
        <w:t xml:space="preserve"> independentes). As análises funcionais foram realizadas no VEP do </w:t>
      </w:r>
      <w:proofErr w:type="spellStart"/>
      <w:r>
        <w:rPr>
          <w:rFonts w:ascii="Times New Roman" w:eastAsia="Times New Roman" w:hAnsi="Times New Roman" w:cs="Times New Roman"/>
        </w:rPr>
        <w:t>Ensembl</w:t>
      </w:r>
      <w:proofErr w:type="spellEnd"/>
      <w:r>
        <w:rPr>
          <w:rFonts w:ascii="Times New Roman" w:eastAsia="Times New Roman" w:hAnsi="Times New Roman" w:cs="Times New Roman"/>
        </w:rPr>
        <w:t xml:space="preserve"> v. 114. Após o QC, 33804 </w:t>
      </w:r>
      <w:proofErr w:type="spellStart"/>
      <w:r>
        <w:rPr>
          <w:rFonts w:ascii="Times New Roman" w:eastAsia="Times New Roman" w:hAnsi="Times New Roman" w:cs="Times New Roman"/>
        </w:rPr>
        <w:t>SNPs</w:t>
      </w:r>
      <w:proofErr w:type="spellEnd"/>
      <w:r>
        <w:rPr>
          <w:rFonts w:ascii="Times New Roman" w:eastAsia="Times New Roman" w:hAnsi="Times New Roman" w:cs="Times New Roman"/>
        </w:rPr>
        <w:t xml:space="preserve"> e 682 animais foram mantidos para a análise de GWAS. Foram encontrados dois </w:t>
      </w:r>
      <w:proofErr w:type="spellStart"/>
      <w:r>
        <w:rPr>
          <w:rFonts w:ascii="Times New Roman" w:eastAsia="Times New Roman" w:hAnsi="Times New Roman" w:cs="Times New Roman"/>
        </w:rPr>
        <w:t>SNPs</w:t>
      </w:r>
      <w:proofErr w:type="spellEnd"/>
      <w:r>
        <w:rPr>
          <w:rFonts w:ascii="Times New Roman" w:eastAsia="Times New Roman" w:hAnsi="Times New Roman" w:cs="Times New Roman"/>
        </w:rPr>
        <w:t xml:space="preserve">, um no BTA13 (rs109983818) e um no BTA19 (rs41639053) sugestivamente associados à qualidade da pelagem na raça Canchim. O rs109983818 está localizado em um íntron de um </w:t>
      </w:r>
      <w:proofErr w:type="spellStart"/>
      <w:r>
        <w:rPr>
          <w:rFonts w:ascii="Times New Roman" w:eastAsia="Times New Roman" w:hAnsi="Times New Roman" w:cs="Times New Roman"/>
        </w:rPr>
        <w:t>lncRNA</w:t>
      </w:r>
      <w:proofErr w:type="spellEnd"/>
      <w:r>
        <w:rPr>
          <w:rFonts w:ascii="Times New Roman" w:eastAsia="Times New Roman" w:hAnsi="Times New Roman" w:cs="Times New Roman"/>
        </w:rPr>
        <w:t xml:space="preserve">, enquanto o rs41639053 está em uma região </w:t>
      </w:r>
      <w:proofErr w:type="spellStart"/>
      <w:r>
        <w:rPr>
          <w:rFonts w:ascii="Times New Roman" w:eastAsia="Times New Roman" w:hAnsi="Times New Roman" w:cs="Times New Roman"/>
        </w:rPr>
        <w:t>intergênica</w:t>
      </w:r>
      <w:proofErr w:type="spellEnd"/>
      <w:r>
        <w:rPr>
          <w:rFonts w:ascii="Times New Roman" w:eastAsia="Times New Roman" w:hAnsi="Times New Roman" w:cs="Times New Roman"/>
        </w:rPr>
        <w:t xml:space="preserve"> próxima a 11 genes, incluindo o </w:t>
      </w:r>
      <w:r>
        <w:rPr>
          <w:rFonts w:ascii="Times New Roman" w:eastAsia="Times New Roman" w:hAnsi="Times New Roman" w:cs="Times New Roman"/>
          <w:i/>
        </w:rPr>
        <w:t>BTBD17</w:t>
      </w:r>
      <w:r>
        <w:rPr>
          <w:rFonts w:ascii="Times New Roman" w:eastAsia="Times New Roman" w:hAnsi="Times New Roman" w:cs="Times New Roman"/>
        </w:rPr>
        <w:t xml:space="preserve">, que já foi associado a desordens como </w:t>
      </w:r>
      <w:proofErr w:type="spellStart"/>
      <w:r>
        <w:rPr>
          <w:rFonts w:ascii="Times New Roman" w:eastAsia="Times New Roman" w:hAnsi="Times New Roman" w:cs="Times New Roman"/>
        </w:rPr>
        <w:t>hipotricose</w:t>
      </w:r>
      <w:proofErr w:type="spellEnd"/>
      <w:r>
        <w:rPr>
          <w:rFonts w:ascii="Times New Roman" w:eastAsia="Times New Roman" w:hAnsi="Times New Roman" w:cs="Times New Roman"/>
        </w:rPr>
        <w:t xml:space="preserve"> e anidrose em humanos. Além deste, estes </w:t>
      </w:r>
      <w:proofErr w:type="spellStart"/>
      <w:r>
        <w:rPr>
          <w:rFonts w:ascii="Times New Roman" w:eastAsia="Times New Roman" w:hAnsi="Times New Roman" w:cs="Times New Roman"/>
        </w:rPr>
        <w:t>SNPs</w:t>
      </w:r>
      <w:proofErr w:type="spellEnd"/>
      <w:r>
        <w:rPr>
          <w:rFonts w:ascii="Times New Roman" w:eastAsia="Times New Roman" w:hAnsi="Times New Roman" w:cs="Times New Roman"/>
        </w:rPr>
        <w:t xml:space="preserve"> estão em regiões de genes já associados a resistência a parasitas (</w:t>
      </w:r>
      <w:r>
        <w:rPr>
          <w:rFonts w:ascii="Times New Roman" w:eastAsia="Times New Roman" w:hAnsi="Times New Roman" w:cs="Times New Roman"/>
          <w:i/>
        </w:rPr>
        <w:t>SNPA25)</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adaptabilidade (</w:t>
      </w:r>
      <w:r>
        <w:rPr>
          <w:rFonts w:ascii="Times New Roman" w:eastAsia="Times New Roman" w:hAnsi="Times New Roman" w:cs="Times New Roman"/>
          <w:i/>
        </w:rPr>
        <w:t>MRPL33</w:t>
      </w:r>
      <w:r>
        <w:rPr>
          <w:rFonts w:ascii="Times New Roman" w:eastAsia="Times New Roman" w:hAnsi="Times New Roman" w:cs="Times New Roman"/>
        </w:rPr>
        <w:t>) e estresse térmico (</w:t>
      </w:r>
      <w:r>
        <w:rPr>
          <w:rFonts w:ascii="Times New Roman" w:eastAsia="Times New Roman" w:hAnsi="Times New Roman" w:cs="Times New Roman"/>
          <w:i/>
        </w:rPr>
        <w:t>KIF19</w:t>
      </w:r>
      <w:r>
        <w:rPr>
          <w:rFonts w:ascii="Times New Roman" w:eastAsia="Times New Roman" w:hAnsi="Times New Roman" w:cs="Times New Roman"/>
        </w:rPr>
        <w:t xml:space="preserve">) em diferentes espécies. Portanto, neste trabalho foi possível identificar novos </w:t>
      </w:r>
      <w:proofErr w:type="spellStart"/>
      <w:r>
        <w:rPr>
          <w:rFonts w:ascii="Times New Roman" w:eastAsia="Times New Roman" w:hAnsi="Times New Roman" w:cs="Times New Roman"/>
        </w:rPr>
        <w:t>SNPs</w:t>
      </w:r>
      <w:proofErr w:type="spellEnd"/>
      <w:r>
        <w:rPr>
          <w:rFonts w:ascii="Times New Roman" w:eastAsia="Times New Roman" w:hAnsi="Times New Roman" w:cs="Times New Roman"/>
        </w:rPr>
        <w:t xml:space="preserve"> associados sugestivamente à qualidade do pelame, podendo também conferir adaptabilidade em bovinos da raça Canchim.</w:t>
      </w:r>
    </w:p>
    <w:p w14:paraId="7AF5DB80" w14:textId="77777777" w:rsidR="00813933" w:rsidRDefault="00813933" w:rsidP="00813933">
      <w:pPr>
        <w:pBdr>
          <w:top w:val="nil"/>
          <w:left w:val="nil"/>
          <w:bottom w:val="nil"/>
          <w:right w:val="nil"/>
          <w:between w:val="nil"/>
        </w:pBdr>
        <w:ind w:firstLine="0"/>
        <w:jc w:val="both"/>
        <w:rPr>
          <w:rFonts w:ascii="Times New Roman" w:eastAsia="Times New Roman" w:hAnsi="Times New Roman" w:cs="Times New Roman"/>
        </w:rPr>
      </w:pPr>
    </w:p>
    <w:p w14:paraId="44F2BBAE" w14:textId="77777777" w:rsidR="00813933" w:rsidRDefault="00813933" w:rsidP="00813933">
      <w:pPr>
        <w:ind w:firstLine="0"/>
        <w:jc w:val="both"/>
        <w:rPr>
          <w:rFonts w:ascii="Times New Roman" w:eastAsia="Times New Roman" w:hAnsi="Times New Roman" w:cs="Times New Roman"/>
        </w:rPr>
      </w:pPr>
    </w:p>
    <w:p w14:paraId="2F16D78E" w14:textId="77777777" w:rsidR="00813933" w:rsidRDefault="00813933" w:rsidP="00813933">
      <w:pPr>
        <w:pBdr>
          <w:top w:val="nil"/>
          <w:left w:val="nil"/>
          <w:bottom w:val="nil"/>
          <w:right w:val="nil"/>
          <w:between w:val="nil"/>
        </w:pBdr>
        <w:ind w:firstLine="0"/>
        <w:jc w:val="both"/>
        <w:rPr>
          <w:rFonts w:ascii="Times New Roman" w:eastAsia="Times New Roman" w:hAnsi="Times New Roman" w:cs="Times New Roman"/>
          <w:b/>
          <w:color w:val="000000"/>
          <w:sz w:val="22"/>
          <w:szCs w:val="22"/>
        </w:rPr>
      </w:pPr>
    </w:p>
    <w:p w14:paraId="1A583828" w14:textId="77777777" w:rsidR="00813933" w:rsidRDefault="00813933" w:rsidP="00813933">
      <w:pPr>
        <w:pBdr>
          <w:top w:val="nil"/>
          <w:left w:val="nil"/>
          <w:bottom w:val="nil"/>
          <w:right w:val="nil"/>
          <w:between w:val="nil"/>
        </w:pBdr>
        <w:ind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Apoio financeiro:</w:t>
      </w:r>
      <w:r>
        <w:rPr>
          <w:rFonts w:ascii="Times New Roman" w:eastAsia="Times New Roman" w:hAnsi="Times New Roman" w:cs="Times New Roman"/>
          <w:color w:val="000000"/>
          <w:sz w:val="20"/>
          <w:szCs w:val="20"/>
        </w:rPr>
        <w:t xml:space="preserve"> Embrapa, FAPESP e CNPq.</w:t>
      </w:r>
    </w:p>
    <w:p w14:paraId="456F1AA4" w14:textId="77777777" w:rsidR="00813933" w:rsidRDefault="00813933" w:rsidP="00813933">
      <w:pPr>
        <w:pBdr>
          <w:top w:val="nil"/>
          <w:left w:val="nil"/>
          <w:bottom w:val="nil"/>
          <w:right w:val="nil"/>
          <w:between w:val="nil"/>
        </w:pBdr>
        <w:ind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Área: </w:t>
      </w:r>
      <w:r>
        <w:rPr>
          <w:rFonts w:ascii="Times New Roman" w:eastAsia="Times New Roman" w:hAnsi="Times New Roman" w:cs="Times New Roman"/>
          <w:sz w:val="20"/>
          <w:szCs w:val="20"/>
        </w:rPr>
        <w:t xml:space="preserve">Ciências Biológicas </w:t>
      </w:r>
    </w:p>
    <w:p w14:paraId="525DE3B0" w14:textId="77777777" w:rsidR="00813933" w:rsidRDefault="00813933" w:rsidP="00813933">
      <w:pPr>
        <w:pBdr>
          <w:top w:val="nil"/>
          <w:left w:val="nil"/>
          <w:bottom w:val="nil"/>
          <w:right w:val="nil"/>
          <w:between w:val="nil"/>
        </w:pBdr>
        <w:ind w:firstLine="0"/>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Palavras-chave</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GWAS, pelame, adaptabilidade</w:t>
      </w:r>
    </w:p>
    <w:p w14:paraId="76F4B62B" w14:textId="77777777" w:rsidR="00813933" w:rsidRDefault="00813933" w:rsidP="00813933">
      <w:pPr>
        <w:pBdr>
          <w:top w:val="nil"/>
          <w:left w:val="nil"/>
          <w:bottom w:val="nil"/>
          <w:right w:val="nil"/>
          <w:between w:val="nil"/>
        </w:pBdr>
        <w:ind w:firstLine="0"/>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Número Cadastro </w:t>
      </w:r>
      <w:proofErr w:type="spellStart"/>
      <w:r>
        <w:rPr>
          <w:rFonts w:ascii="Times New Roman" w:eastAsia="Times New Roman" w:hAnsi="Times New Roman" w:cs="Times New Roman"/>
          <w:b/>
          <w:color w:val="000000"/>
          <w:sz w:val="20"/>
          <w:szCs w:val="20"/>
        </w:rPr>
        <w:t>SisGen</w:t>
      </w:r>
      <w:proofErr w:type="spellEnd"/>
      <w:r>
        <w:rPr>
          <w:rFonts w:ascii="Times New Roman" w:eastAsia="Times New Roman" w:hAnsi="Times New Roman" w:cs="Times New Roman"/>
          <w:b/>
          <w:color w:val="000000"/>
          <w:sz w:val="20"/>
          <w:szCs w:val="20"/>
        </w:rPr>
        <w:t xml:space="preserve"> (se aplicável):</w:t>
      </w:r>
      <w:r>
        <w:rPr>
          <w:rFonts w:ascii="Times New Roman" w:eastAsia="Times New Roman" w:hAnsi="Times New Roman" w:cs="Times New Roman"/>
          <w:color w:val="000000"/>
          <w:sz w:val="20"/>
          <w:szCs w:val="20"/>
        </w:rPr>
        <w:t xml:space="preserve"> </w:t>
      </w:r>
    </w:p>
    <w:p w14:paraId="24FD8AA8" w14:textId="4967A52B" w:rsidR="00813933" w:rsidRDefault="00813933" w:rsidP="00813933">
      <w:pPr>
        <w:pBdr>
          <w:top w:val="nil"/>
          <w:left w:val="nil"/>
          <w:bottom w:val="nil"/>
          <w:right w:val="nil"/>
          <w:between w:val="nil"/>
        </w:pBdr>
        <w:ind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Comitê de Ética (se aplicável):</w:t>
      </w:r>
      <w:r>
        <w:rPr>
          <w:rFonts w:ascii="Times New Roman" w:eastAsia="Times New Roman" w:hAnsi="Times New Roman" w:cs="Times New Roman"/>
          <w:color w:val="000000"/>
          <w:sz w:val="20"/>
          <w:szCs w:val="20"/>
        </w:rPr>
        <w:t xml:space="preserve">  </w:t>
      </w:r>
      <w:r w:rsidR="00E749BF" w:rsidRPr="00E749BF">
        <w:rPr>
          <w:rFonts w:ascii="Times New Roman" w:eastAsia="Times New Roman" w:hAnsi="Times New Roman" w:cs="Times New Roman"/>
          <w:color w:val="000000"/>
          <w:sz w:val="20"/>
          <w:szCs w:val="20"/>
        </w:rPr>
        <w:t>CEUA-CPPSE 02/2024</w:t>
      </w:r>
    </w:p>
    <w:p w14:paraId="2DBD0C66" w14:textId="77777777" w:rsidR="00813933" w:rsidRDefault="00813933" w:rsidP="00813933">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color w:val="000000"/>
          <w:sz w:val="20"/>
          <w:szCs w:val="20"/>
        </w:rPr>
        <w:t>N. do Processo PIBIC/</w:t>
      </w:r>
      <w:proofErr w:type="gramStart"/>
      <w:r>
        <w:rPr>
          <w:rFonts w:ascii="Times New Roman" w:eastAsia="Times New Roman" w:hAnsi="Times New Roman" w:cs="Times New Roman"/>
          <w:b/>
          <w:sz w:val="20"/>
          <w:szCs w:val="20"/>
        </w:rPr>
        <w:t>PIBITI</w:t>
      </w:r>
      <w:r>
        <w:rPr>
          <w:rFonts w:ascii="Times New Roman" w:eastAsia="Times New Roman" w:hAnsi="Times New Roman" w:cs="Times New Roman"/>
          <w:b/>
          <w:color w:val="000000"/>
          <w:sz w:val="20"/>
          <w:szCs w:val="20"/>
        </w:rPr>
        <w:t xml:space="preserve"> :</w:t>
      </w:r>
      <w:proofErr w:type="gramEnd"/>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PIBIC/CNP</w:t>
      </w:r>
      <w:r>
        <w:rPr>
          <w:rFonts w:ascii="Times New Roman" w:eastAsia="Times New Roman" w:hAnsi="Times New Roman" w:cs="Times New Roman"/>
          <w:sz w:val="20"/>
          <w:szCs w:val="20"/>
        </w:rPr>
        <w:t>q</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 xml:space="preserve">Processo nº </w:t>
      </w:r>
      <w:r>
        <w:rPr>
          <w:rFonts w:ascii="Times New Roman" w:eastAsia="Times New Roman" w:hAnsi="Times New Roman" w:cs="Times New Roman"/>
          <w:sz w:val="20"/>
          <w:szCs w:val="20"/>
        </w:rPr>
        <w:t>163441/2024-3)</w:t>
      </w:r>
    </w:p>
    <w:p w14:paraId="0C8D5602" w14:textId="0834C745" w:rsidR="00F61E4E" w:rsidRPr="00813933" w:rsidRDefault="00F61E4E" w:rsidP="00813933"/>
    <w:sectPr w:rsidR="00F61E4E" w:rsidRPr="00813933" w:rsidSect="00D053EE">
      <w:headerReference w:type="even" r:id="rId7"/>
      <w:headerReference w:type="default" r:id="rId8"/>
      <w:footerReference w:type="even" r:id="rId9"/>
      <w:footerReference w:type="default" r:id="rId10"/>
      <w:headerReference w:type="first" r:id="rId11"/>
      <w:footerReference w:type="first" r:id="rId12"/>
      <w:pgSz w:w="11906" w:h="16838"/>
      <w:pgMar w:top="1701"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28C61" w14:textId="77777777" w:rsidR="00084904" w:rsidRDefault="00084904" w:rsidP="00E12AB0">
      <w:r>
        <w:separator/>
      </w:r>
    </w:p>
  </w:endnote>
  <w:endnote w:type="continuationSeparator" w:id="0">
    <w:p w14:paraId="07DD3255" w14:textId="77777777" w:rsidR="00084904" w:rsidRDefault="00084904" w:rsidP="00E1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Times New Roman"/>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AF6C" w14:textId="77777777" w:rsidR="00E12AB0" w:rsidRDefault="00E12AB0" w:rsidP="00E12AB0">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651F" w14:textId="77777777" w:rsidR="00E12AB0" w:rsidRDefault="00E12AB0" w:rsidP="00E12AB0">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82743" w14:textId="77777777" w:rsidR="00E12AB0" w:rsidRDefault="00E12AB0" w:rsidP="00E12AB0">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E8960" w14:textId="77777777" w:rsidR="00084904" w:rsidRDefault="00084904" w:rsidP="00E12AB0">
      <w:r>
        <w:separator/>
      </w:r>
    </w:p>
  </w:footnote>
  <w:footnote w:type="continuationSeparator" w:id="0">
    <w:p w14:paraId="45B67B06" w14:textId="77777777" w:rsidR="00084904" w:rsidRDefault="00084904" w:rsidP="00E12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9049" w14:textId="77777777" w:rsidR="00E12AB0" w:rsidRDefault="00E12AB0" w:rsidP="00E12AB0">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04D1" w14:textId="77777777" w:rsidR="00E12AB0" w:rsidRDefault="00D531A0" w:rsidP="00E12AB0">
    <w:pPr>
      <w:pStyle w:val="Cabealho"/>
      <w:ind w:left="0" w:hanging="2"/>
      <w:jc w:val="center"/>
      <w:rPr>
        <w:rFonts w:ascii="Times New Roman" w:hAnsi="Times New Roman" w:cs="Times New Roman"/>
        <w:sz w:val="20"/>
        <w:szCs w:val="20"/>
      </w:rPr>
    </w:pPr>
    <w:r>
      <w:rPr>
        <w:rFonts w:ascii="Times New Roman" w:hAnsi="Times New Roman" w:cs="Times New Roman"/>
        <w:sz w:val="20"/>
        <w:szCs w:val="20"/>
      </w:rPr>
      <w:t>Resumos</w:t>
    </w:r>
    <w:r w:rsidR="00E12AB0">
      <w:rPr>
        <w:rFonts w:ascii="Times New Roman" w:hAnsi="Times New Roman" w:cs="Times New Roman"/>
        <w:sz w:val="20"/>
        <w:szCs w:val="20"/>
      </w:rPr>
      <w:t xml:space="preserve"> da 1</w:t>
    </w:r>
    <w:r w:rsidR="00940D47">
      <w:rPr>
        <w:rFonts w:ascii="Times New Roman" w:hAnsi="Times New Roman" w:cs="Times New Roman"/>
        <w:sz w:val="20"/>
        <w:szCs w:val="20"/>
      </w:rPr>
      <w:t>7</w:t>
    </w:r>
    <w:r w:rsidR="00E12AB0">
      <w:rPr>
        <w:rFonts w:ascii="Times New Roman" w:hAnsi="Times New Roman" w:cs="Times New Roman"/>
        <w:sz w:val="20"/>
        <w:szCs w:val="20"/>
      </w:rPr>
      <w:t>ª Jornada Científica – Embrapa São Carlos – 22 de agosto de 202</w:t>
    </w:r>
    <w:r w:rsidR="00940D47">
      <w:rPr>
        <w:rFonts w:ascii="Times New Roman" w:hAnsi="Times New Roman" w:cs="Times New Roman"/>
        <w:sz w:val="20"/>
        <w:szCs w:val="20"/>
      </w:rPr>
      <w:t>5</w:t>
    </w:r>
  </w:p>
  <w:p w14:paraId="06D9A41D" w14:textId="77777777" w:rsidR="00E12AB0" w:rsidRPr="00E12AB0" w:rsidRDefault="00E12AB0" w:rsidP="00E12AB0">
    <w:pPr>
      <w:pStyle w:val="Cabealho"/>
      <w:pBdr>
        <w:bottom w:val="single" w:sz="4" w:space="1" w:color="auto"/>
      </w:pBdr>
      <w:ind w:left="0" w:hanging="2"/>
      <w:jc w:val="center"/>
      <w:rPr>
        <w:rFonts w:ascii="Times New Roman" w:hAnsi="Times New Roman" w:cs="Times New Roman"/>
        <w:sz w:val="20"/>
        <w:szCs w:val="20"/>
      </w:rPr>
    </w:pPr>
    <w:r>
      <w:rPr>
        <w:rFonts w:ascii="Times New Roman" w:hAnsi="Times New Roman" w:cs="Times New Roman"/>
        <w:sz w:val="20"/>
        <w:szCs w:val="20"/>
      </w:rPr>
      <w:t>Embrapa Instrumentação e Embrapa Pecuária Sudeste – São Carlos, SP - Brasil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6B59" w14:textId="77777777" w:rsidR="00E12AB0" w:rsidRDefault="00E12AB0" w:rsidP="00E12AB0">
    <w:pPr>
      <w:pStyle w:val="Cabealh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063"/>
    <w:rsid w:val="00084904"/>
    <w:rsid w:val="002B6C6D"/>
    <w:rsid w:val="002C0BD5"/>
    <w:rsid w:val="002E0A8D"/>
    <w:rsid w:val="003477EB"/>
    <w:rsid w:val="003C4B54"/>
    <w:rsid w:val="00411788"/>
    <w:rsid w:val="00484063"/>
    <w:rsid w:val="004946C2"/>
    <w:rsid w:val="005112AA"/>
    <w:rsid w:val="0057319E"/>
    <w:rsid w:val="00631539"/>
    <w:rsid w:val="006D42E4"/>
    <w:rsid w:val="007710B0"/>
    <w:rsid w:val="00785A21"/>
    <w:rsid w:val="00813933"/>
    <w:rsid w:val="008D1B21"/>
    <w:rsid w:val="00940D47"/>
    <w:rsid w:val="00B46292"/>
    <w:rsid w:val="00B47FD2"/>
    <w:rsid w:val="00BC3F1B"/>
    <w:rsid w:val="00CD0F93"/>
    <w:rsid w:val="00CF7283"/>
    <w:rsid w:val="00D053EE"/>
    <w:rsid w:val="00D531A0"/>
    <w:rsid w:val="00D6751D"/>
    <w:rsid w:val="00E12AB0"/>
    <w:rsid w:val="00E749BF"/>
    <w:rsid w:val="00E8472B"/>
    <w:rsid w:val="00F61E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BA227"/>
  <w15:docId w15:val="{A8B655CB-27E7-40D0-8D22-F42E8B1AE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4"/>
        <w:szCs w:val="24"/>
        <w:lang w:val="pt-BR" w:eastAsia="pt-BR" w:bidi="ar-SA"/>
      </w:rPr>
    </w:rPrDefault>
    <w:pPrDefault>
      <w:pPr>
        <w:ind w:hanging="1"/>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D675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qFormat/>
    <w:rsid w:val="006D42E4"/>
    <w:pPr>
      <w:suppressAutoHyphens/>
      <w:spacing w:line="1" w:lineRule="atLeast"/>
      <w:ind w:leftChars="-1" w:left="-1" w:hangingChars="1"/>
      <w:textDirection w:val="btLr"/>
      <w:textAlignment w:val="top"/>
      <w:outlineLvl w:val="0"/>
    </w:pPr>
    <w:rPr>
      <w:rFonts w:ascii="Univers" w:hAnsi="Univers"/>
      <w:position w:val="-1"/>
    </w:rPr>
  </w:style>
  <w:style w:type="paragraph" w:styleId="Sumrio2">
    <w:name w:val="toc 2"/>
    <w:basedOn w:val="Normal"/>
    <w:next w:val="Normal"/>
    <w:qFormat/>
    <w:rsid w:val="006D42E4"/>
    <w:pPr>
      <w:suppressAutoHyphens/>
      <w:spacing w:line="1" w:lineRule="atLeast"/>
      <w:ind w:leftChars="-1" w:left="240" w:hangingChars="1"/>
      <w:textDirection w:val="btLr"/>
      <w:textAlignment w:val="top"/>
      <w:outlineLvl w:val="0"/>
    </w:pPr>
    <w:rPr>
      <w:rFonts w:ascii="Univers" w:hAnsi="Univers"/>
      <w:position w:val="-1"/>
    </w:rPr>
  </w:style>
  <w:style w:type="paragraph" w:styleId="Sumrio3">
    <w:name w:val="toc 3"/>
    <w:basedOn w:val="Normal"/>
    <w:next w:val="Normal"/>
    <w:qFormat/>
    <w:rsid w:val="006D42E4"/>
    <w:pPr>
      <w:suppressAutoHyphens/>
      <w:spacing w:line="1" w:lineRule="atLeast"/>
      <w:ind w:leftChars="-1" w:left="480" w:hangingChars="1"/>
      <w:textDirection w:val="btLr"/>
      <w:textAlignment w:val="top"/>
      <w:outlineLvl w:val="0"/>
    </w:pPr>
    <w:rPr>
      <w:rFonts w:ascii="Univers" w:hAnsi="Univers"/>
      <w:position w:val="-1"/>
    </w:rPr>
  </w:style>
  <w:style w:type="paragraph" w:styleId="Textodecomentrio">
    <w:name w:val="annotation text"/>
    <w:basedOn w:val="Normal"/>
    <w:link w:val="TextodecomentrioChar1"/>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comentrioChar">
    <w:name w:val="Texto de comentário Char"/>
    <w:basedOn w:val="Fontepargpadro"/>
    <w:rsid w:val="00D6751D"/>
    <w:rPr>
      <w:color w:val="000000"/>
      <w:position w:val="-1"/>
      <w:sz w:val="20"/>
      <w:szCs w:val="20"/>
    </w:rPr>
  </w:style>
  <w:style w:type="paragraph" w:styleId="Cabealho">
    <w:name w:val="header"/>
    <w:basedOn w:val="Normal"/>
    <w:link w:val="CabealhoChar"/>
    <w:qFormat/>
    <w:rsid w:val="006D42E4"/>
    <w:pPr>
      <w:tabs>
        <w:tab w:val="center" w:pos="4252"/>
        <w:tab w:val="right" w:pos="8504"/>
      </w:tabs>
      <w:suppressAutoHyphens/>
      <w:spacing w:line="1" w:lineRule="atLeast"/>
      <w:ind w:leftChars="-1" w:left="-1" w:hangingChars="1"/>
      <w:textDirection w:val="btLr"/>
      <w:textAlignment w:val="top"/>
      <w:outlineLvl w:val="0"/>
    </w:pPr>
    <w:rPr>
      <w:rFonts w:ascii="Univers" w:hAnsi="Univers"/>
      <w:position w:val="-1"/>
    </w:rPr>
  </w:style>
  <w:style w:type="character" w:customStyle="1" w:styleId="CabealhoChar">
    <w:name w:val="Cabeçalho Char"/>
    <w:basedOn w:val="Fontepargpadro"/>
    <w:link w:val="Cabealho"/>
    <w:rsid w:val="00D6751D"/>
    <w:rPr>
      <w:rFonts w:ascii="Univers" w:hAnsi="Univers"/>
      <w:position w:val="-1"/>
    </w:rPr>
  </w:style>
  <w:style w:type="paragraph" w:styleId="Rodap">
    <w:name w:val="footer"/>
    <w:basedOn w:val="Normal"/>
    <w:link w:val="RodapChar"/>
    <w:rsid w:val="00D6751D"/>
    <w:pPr>
      <w:suppressAutoHyphens/>
      <w:ind w:leftChars="-1" w:left="-1" w:hangingChars="1"/>
      <w:textDirection w:val="btLr"/>
      <w:textAlignment w:val="top"/>
      <w:outlineLvl w:val="0"/>
    </w:pPr>
    <w:rPr>
      <w:color w:val="000000"/>
      <w:position w:val="-1"/>
    </w:rPr>
  </w:style>
  <w:style w:type="character" w:customStyle="1" w:styleId="RodapChar">
    <w:name w:val="Rodapé Char"/>
    <w:basedOn w:val="Fontepargpadro"/>
    <w:link w:val="Rodap"/>
    <w:rsid w:val="00D6751D"/>
    <w:rPr>
      <w:color w:val="000000"/>
      <w:position w:val="-1"/>
    </w:rPr>
  </w:style>
  <w:style w:type="paragraph" w:styleId="Legenda">
    <w:name w:val="caption"/>
    <w:basedOn w:val="Normal"/>
    <w:next w:val="Normal"/>
    <w:rsid w:val="00D6751D"/>
    <w:pPr>
      <w:suppressAutoHyphens/>
      <w:ind w:leftChars="-1" w:left="-1" w:hangingChars="1"/>
      <w:textDirection w:val="btLr"/>
      <w:textAlignment w:val="top"/>
      <w:outlineLvl w:val="0"/>
    </w:pPr>
    <w:rPr>
      <w:i/>
      <w:iCs/>
      <w:color w:val="44546A"/>
      <w:position w:val="-1"/>
      <w:sz w:val="18"/>
      <w:szCs w:val="18"/>
    </w:rPr>
  </w:style>
  <w:style w:type="paragraph" w:styleId="ndicedeilustraes">
    <w:name w:val="table of figures"/>
    <w:basedOn w:val="Normal"/>
    <w:next w:val="Normal"/>
    <w:rsid w:val="00D6751D"/>
    <w:pPr>
      <w:suppressAutoHyphens/>
      <w:ind w:leftChars="-1" w:left="-1" w:hangingChars="1"/>
      <w:textDirection w:val="btLr"/>
      <w:textAlignment w:val="top"/>
      <w:outlineLvl w:val="0"/>
    </w:pPr>
    <w:rPr>
      <w:color w:val="000000"/>
      <w:position w:val="-1"/>
    </w:rPr>
  </w:style>
  <w:style w:type="character" w:styleId="Refdecomentrio">
    <w:name w:val="annotation reference"/>
    <w:rsid w:val="00D6751D"/>
    <w:rPr>
      <w:w w:val="100"/>
      <w:position w:val="-1"/>
      <w:sz w:val="16"/>
      <w:szCs w:val="16"/>
      <w:effect w:val="none"/>
      <w:vertAlign w:val="baseline"/>
      <w:cs w:val="0"/>
      <w:em w:val="none"/>
    </w:rPr>
  </w:style>
  <w:style w:type="character" w:styleId="Hyperlink">
    <w:name w:val="Hyperlink"/>
    <w:qFormat/>
    <w:rsid w:val="006D42E4"/>
    <w:rPr>
      <w:color w:val="0000FF"/>
      <w:w w:val="100"/>
      <w:position w:val="-1"/>
      <w:u w:val="single"/>
      <w:effect w:val="none"/>
      <w:vertAlign w:val="baseline"/>
      <w:cs w:val="0"/>
      <w:em w:val="none"/>
    </w:rPr>
  </w:style>
  <w:style w:type="character" w:styleId="HiperlinkVisitado">
    <w:name w:val="FollowedHyperlink"/>
    <w:rsid w:val="00D6751D"/>
    <w:rPr>
      <w:color w:val="954F72"/>
      <w:w w:val="100"/>
      <w:position w:val="-1"/>
      <w:u w:val="single"/>
      <w:effect w:val="none"/>
      <w:vertAlign w:val="baseline"/>
      <w:cs w:val="0"/>
      <w:em w:val="none"/>
    </w:rPr>
  </w:style>
  <w:style w:type="paragraph" w:styleId="NormalWeb">
    <w:name w:val="Normal (Web)"/>
    <w:basedOn w:val="Normal"/>
    <w:uiPriority w:val="99"/>
    <w:rsid w:val="00D6751D"/>
    <w:pPr>
      <w:suppressAutoHyphens/>
      <w:spacing w:before="100" w:beforeAutospacing="1" w:after="100" w:afterAutospacing="1"/>
      <w:ind w:leftChars="-1" w:left="-1" w:hangingChars="1"/>
      <w:textDirection w:val="btLr"/>
      <w:textAlignment w:val="top"/>
      <w:outlineLvl w:val="0"/>
    </w:pPr>
    <w:rPr>
      <w:rFonts w:ascii="Times New Roman" w:eastAsia="Times New Roman" w:hAnsi="Times New Roman" w:cs="Times New Roman"/>
      <w:position w:val="-1"/>
    </w:rPr>
  </w:style>
  <w:style w:type="paragraph" w:styleId="Assuntodocomentrio">
    <w:name w:val="annotation subject"/>
    <w:basedOn w:val="Textodecomentrio"/>
    <w:next w:val="Textodecomentrio"/>
    <w:link w:val="AssuntodocomentrioChar"/>
    <w:rsid w:val="00D6751D"/>
    <w:pPr>
      <w:spacing w:line="360" w:lineRule="auto"/>
    </w:pPr>
    <w:rPr>
      <w:b/>
      <w:bCs/>
    </w:rPr>
  </w:style>
  <w:style w:type="character" w:customStyle="1" w:styleId="AssuntodocomentrioChar">
    <w:name w:val="Assunto do comentário Char"/>
    <w:basedOn w:val="TextodecomentrioChar"/>
    <w:link w:val="Assuntodocomentrio"/>
    <w:rsid w:val="00D6751D"/>
    <w:rPr>
      <w:b/>
      <w:bCs/>
      <w:color w:val="000000"/>
      <w:position w:val="-1"/>
      <w:sz w:val="20"/>
      <w:szCs w:val="20"/>
    </w:rPr>
  </w:style>
  <w:style w:type="paragraph" w:styleId="Textodebalo">
    <w:name w:val="Balloon Text"/>
    <w:basedOn w:val="Normal"/>
    <w:link w:val="TextodebaloChar"/>
    <w:qFormat/>
    <w:rsid w:val="006D42E4"/>
    <w:pPr>
      <w:suppressAutoHyphens/>
      <w:spacing w:line="1" w:lineRule="atLeast"/>
      <w:ind w:leftChars="-1" w:left="-1" w:hangingChars="1"/>
      <w:textDirection w:val="btLr"/>
      <w:textAlignment w:val="top"/>
      <w:outlineLvl w:val="0"/>
    </w:pPr>
    <w:rPr>
      <w:rFonts w:ascii="Tahoma" w:hAnsi="Tahoma" w:cs="Tahoma"/>
      <w:position w:val="-1"/>
      <w:sz w:val="16"/>
      <w:szCs w:val="16"/>
    </w:rPr>
  </w:style>
  <w:style w:type="character" w:customStyle="1" w:styleId="TextodebaloChar">
    <w:name w:val="Texto de balão Char"/>
    <w:basedOn w:val="Fontepargpadro"/>
    <w:link w:val="Textodebalo"/>
    <w:rsid w:val="00D6751D"/>
    <w:rPr>
      <w:rFonts w:ascii="Tahoma" w:hAnsi="Tahoma" w:cs="Tahoma"/>
      <w:position w:val="-1"/>
      <w:sz w:val="16"/>
      <w:szCs w:val="16"/>
    </w:rPr>
  </w:style>
  <w:style w:type="paragraph" w:styleId="PargrafodaLista">
    <w:name w:val="List Paragraph"/>
    <w:basedOn w:val="Normal"/>
    <w:uiPriority w:val="34"/>
    <w:qFormat/>
    <w:rsid w:val="006D42E4"/>
    <w:pPr>
      <w:suppressAutoHyphens/>
      <w:spacing w:line="1" w:lineRule="atLeast"/>
      <w:ind w:leftChars="-1" w:left="720" w:hangingChars="1"/>
      <w:contextualSpacing/>
      <w:textDirection w:val="btLr"/>
      <w:textAlignment w:val="top"/>
      <w:outlineLvl w:val="0"/>
    </w:pPr>
    <w:rPr>
      <w:rFonts w:ascii="Univers" w:hAnsi="Univers"/>
      <w:position w:val="-1"/>
    </w:rPr>
  </w:style>
  <w:style w:type="character" w:customStyle="1" w:styleId="Ttulo1Char">
    <w:name w:val="Título 1 Char"/>
    <w:basedOn w:val="Fontepargpadro"/>
    <w:link w:val="Ttulo1"/>
    <w:uiPriority w:val="9"/>
    <w:rsid w:val="00D6751D"/>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qFormat/>
    <w:rsid w:val="006D42E4"/>
    <w:pPr>
      <w:suppressAutoHyphens/>
      <w:spacing w:line="276" w:lineRule="auto"/>
      <w:ind w:leftChars="-1" w:left="-1" w:hangingChars="1"/>
      <w:textDirection w:val="btLr"/>
      <w:textAlignment w:val="top"/>
      <w:outlineLvl w:val="9"/>
    </w:pPr>
    <w:rPr>
      <w:rFonts w:ascii="Cambria" w:eastAsia="Times New Roman" w:hAnsi="Cambria" w:cs="Times New Roman"/>
      <w:i/>
      <w:color w:val="365F91"/>
      <w:position w:val="-1"/>
    </w:rPr>
  </w:style>
  <w:style w:type="character" w:customStyle="1" w:styleId="MenoPendente1">
    <w:name w:val="Menção Pendente1"/>
    <w:qFormat/>
    <w:rsid w:val="006D42E4"/>
    <w:rPr>
      <w:color w:val="605E5C"/>
      <w:w w:val="100"/>
      <w:position w:val="-1"/>
      <w:effect w:val="none"/>
      <w:shd w:val="clear" w:color="auto" w:fill="E1DFDD"/>
      <w:vertAlign w:val="baseline"/>
      <w:cs w:val="0"/>
      <w:em w:val="none"/>
    </w:rPr>
  </w:style>
  <w:style w:type="paragraph" w:styleId="Textodenotaderodap">
    <w:name w:val="footnote text"/>
    <w:basedOn w:val="Normal"/>
    <w:link w:val="TextodenotaderodapChar"/>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notaderodapChar">
    <w:name w:val="Texto de nota de rodapé Char"/>
    <w:basedOn w:val="Fontepargpadro"/>
    <w:link w:val="Textodenotaderodap"/>
    <w:rsid w:val="006D42E4"/>
    <w:rPr>
      <w:rFonts w:ascii="Univers" w:hAnsi="Univers"/>
      <w:position w:val="-1"/>
      <w:sz w:val="20"/>
    </w:rPr>
  </w:style>
  <w:style w:type="character" w:customStyle="1" w:styleId="TextodecomentrioChar1">
    <w:name w:val="Texto de comentário Char1"/>
    <w:basedOn w:val="Fontepargpadro"/>
    <w:link w:val="Textodecomentrio"/>
    <w:rsid w:val="006D42E4"/>
    <w:rPr>
      <w:rFonts w:ascii="Univers" w:hAnsi="Univers"/>
      <w:position w:val="-1"/>
      <w:sz w:val="20"/>
    </w:rPr>
  </w:style>
  <w:style w:type="character" w:styleId="Refdenotaderodap">
    <w:name w:val="footnote reference"/>
    <w:qFormat/>
    <w:rsid w:val="006D42E4"/>
    <w:rPr>
      <w:w w:val="100"/>
      <w:position w:val="-1"/>
      <w:effect w:val="none"/>
      <w:vertAlign w:val="superscript"/>
      <w:cs w:val="0"/>
      <w:em w:val="none"/>
    </w:rPr>
  </w:style>
  <w:style w:type="paragraph" w:styleId="Recuodecorpodetexto3">
    <w:name w:val="Body Text Indent 3"/>
    <w:basedOn w:val="Normal"/>
    <w:link w:val="Recuodecorpodetexto3Char"/>
    <w:qFormat/>
    <w:rsid w:val="006D42E4"/>
    <w:pPr>
      <w:suppressAutoHyphens/>
      <w:spacing w:after="120" w:line="1" w:lineRule="atLeast"/>
      <w:ind w:leftChars="-1" w:left="283" w:hangingChars="1"/>
      <w:textDirection w:val="btLr"/>
      <w:textAlignment w:val="top"/>
      <w:outlineLvl w:val="0"/>
    </w:pPr>
    <w:rPr>
      <w:rFonts w:ascii="Univers" w:hAnsi="Univers"/>
      <w:position w:val="-1"/>
      <w:sz w:val="16"/>
      <w:szCs w:val="16"/>
    </w:rPr>
  </w:style>
  <w:style w:type="character" w:customStyle="1" w:styleId="Recuodecorpodetexto3Char">
    <w:name w:val="Recuo de corpo de texto 3 Char"/>
    <w:basedOn w:val="Fontepargpadro"/>
    <w:link w:val="Recuodecorpodetexto3"/>
    <w:rsid w:val="006D42E4"/>
    <w:rPr>
      <w:rFonts w:ascii="Univers" w:hAnsi="Univers"/>
      <w:position w:val="-1"/>
      <w:sz w:val="16"/>
      <w:szCs w:val="16"/>
    </w:rPr>
  </w:style>
  <w:style w:type="paragraph" w:styleId="Corpodetexto">
    <w:name w:val="Body Text"/>
    <w:basedOn w:val="Normal"/>
    <w:link w:val="CorpodetextoChar"/>
    <w:semiHidden/>
    <w:rsid w:val="00F61E4E"/>
    <w:pPr>
      <w:spacing w:line="360" w:lineRule="auto"/>
      <w:ind w:firstLine="0"/>
      <w:jc w:val="both"/>
    </w:pPr>
    <w:rPr>
      <w:rFonts w:ascii="Arial" w:eastAsia="Times New Roman" w:hAnsi="Arial" w:cs="Times New Roman"/>
      <w:szCs w:val="20"/>
    </w:rPr>
  </w:style>
  <w:style w:type="character" w:customStyle="1" w:styleId="CorpodetextoChar">
    <w:name w:val="Corpo de texto Char"/>
    <w:basedOn w:val="Fontepargpadro"/>
    <w:link w:val="Corpodetexto"/>
    <w:semiHidden/>
    <w:rsid w:val="00F61E4E"/>
    <w:rPr>
      <w:rFonts w:ascii="Arial" w:eastAsia="Times New Roman" w:hAnsi="Arial" w:cs="Times New Roman"/>
      <w:szCs w:val="20"/>
    </w:rPr>
  </w:style>
  <w:style w:type="character" w:styleId="Nmerodelinha">
    <w:name w:val="line number"/>
    <w:basedOn w:val="Fontepargpadro"/>
    <w:uiPriority w:val="99"/>
    <w:semiHidden/>
    <w:unhideWhenUsed/>
    <w:rsid w:val="00D05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681C9AF-8F33-41EE-8676-0C0F6D926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512</Words>
  <Characters>2766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cp:lastModifiedBy>
  <cp:revision>4</cp:revision>
  <dcterms:created xsi:type="dcterms:W3CDTF">2025-07-11T12:17:00Z</dcterms:created>
  <dcterms:modified xsi:type="dcterms:W3CDTF">2025-07-11T13:52:00Z</dcterms:modified>
</cp:coreProperties>
</file>