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E469EA" w:rsidRDefault="00DC6A20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Caracterização do período reprodutivo de acessos de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Paspalum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notatum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do Banco Ativo de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Germoplasma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de</w:t>
      </w:r>
      <w:r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highlight w:val="white"/>
        </w:rPr>
        <w:t>Paspalum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da Embrapa Pecuária Sudeste</w:t>
      </w:r>
      <w:r>
        <w:rPr>
          <w:rFonts w:ascii="Times New Roman" w:eastAsia="Times New Roman" w:hAnsi="Times New Roman" w:cs="Times New Roman"/>
          <w:b/>
        </w:rPr>
        <w:br/>
      </w:r>
    </w:p>
    <w:p w14:paraId="00000002" w14:textId="77777777" w:rsidR="00E469EA" w:rsidRDefault="00DC6A2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>Aline dos Santos de Moraes</w:t>
      </w:r>
      <w:r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 xml:space="preserve">; Renan Vitor </w:t>
      </w:r>
      <w:proofErr w:type="spellStart"/>
      <w:r>
        <w:rPr>
          <w:rFonts w:ascii="Times New Roman" w:eastAsia="Times New Roman" w:hAnsi="Times New Roman" w:cs="Times New Roman"/>
        </w:rPr>
        <w:t>Julio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vertAlign w:val="superscript"/>
        </w:rPr>
        <w:t>2</w:t>
      </w:r>
      <w:proofErr w:type="gramEnd"/>
      <w:r>
        <w:rPr>
          <w:rFonts w:ascii="Times New Roman" w:eastAsia="Times New Roman" w:hAnsi="Times New Roman" w:cs="Times New Roman"/>
        </w:rPr>
        <w:t>; Waldomiro B. Junior</w:t>
      </w:r>
      <w:r>
        <w:rPr>
          <w:rFonts w:ascii="Times New Roman" w:eastAsia="Times New Roman" w:hAnsi="Times New Roman" w:cs="Times New Roman"/>
          <w:vertAlign w:val="superscript"/>
        </w:rPr>
        <w:t>3</w:t>
      </w:r>
      <w:r>
        <w:rPr>
          <w:rFonts w:ascii="Times New Roman" w:eastAsia="Times New Roman" w:hAnsi="Times New Roman" w:cs="Times New Roman"/>
        </w:rPr>
        <w:t>; Marcelo Mattos Cavallari</w:t>
      </w:r>
      <w:r>
        <w:rPr>
          <w:rFonts w:ascii="Times New Roman" w:eastAsia="Times New Roman" w:hAnsi="Times New Roman" w:cs="Times New Roman"/>
          <w:vertAlign w:val="superscript"/>
        </w:rPr>
        <w:t>3</w:t>
      </w:r>
    </w:p>
    <w:p w14:paraId="00000003" w14:textId="77777777" w:rsidR="00E469EA" w:rsidRDefault="00E469EA">
      <w:pPr>
        <w:jc w:val="center"/>
        <w:rPr>
          <w:rFonts w:ascii="Times New Roman" w:eastAsia="Times New Roman" w:hAnsi="Times New Roman" w:cs="Times New Roman"/>
        </w:rPr>
      </w:pPr>
    </w:p>
    <w:p w14:paraId="00000004" w14:textId="77777777" w:rsidR="00E469EA" w:rsidRDefault="00DC6A2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Aluno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de graduação em Gestão e Análise Ambiental, Universidade Federal de São Carlos, São Carlos, SP. Bolsista PIBIC/CNPq, Embrapa Pecuária Sudeste, São Carlos, SP; moraes.li@outlook.com.</w:t>
      </w:r>
    </w:p>
    <w:p w14:paraId="00000005" w14:textId="77777777" w:rsidR="00E469EA" w:rsidRDefault="00DC6A2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Aluno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de graduação em Ciências Biológicas, Universidade de Araraquara, Araraquara, SP.</w:t>
      </w:r>
    </w:p>
    <w:p w14:paraId="00000006" w14:textId="77777777" w:rsidR="00E469EA" w:rsidRDefault="00DC6A20">
      <w:pPr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Pesquisador da Embrapa Pecuária Sudeste, São Carlos, SP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</w:p>
    <w:p w14:paraId="00000007" w14:textId="77777777" w:rsidR="00E469EA" w:rsidRDefault="00E469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00000008" w14:textId="7968ACCB" w:rsidR="00E469EA" w:rsidRDefault="00DC6A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 gramíneas </w:t>
      </w:r>
      <w:r>
        <w:rPr>
          <w:rFonts w:ascii="Times New Roman" w:eastAsia="Times New Roman" w:hAnsi="Times New Roman" w:cs="Times New Roman"/>
          <w:sz w:val="24"/>
          <w:szCs w:val="24"/>
        </w:rPr>
        <w:t>desempenham importantes funções nos sistemas de produção pecuários e em gramados de usos ornamen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tais, recreativos e funcionais.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Paspalum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notatum</w:t>
      </w:r>
      <w:proofErr w:type="spellEnd"/>
      <w:r w:rsidR="0028022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28022C" w:rsidRPr="0028022C">
        <w:rPr>
          <w:rFonts w:ascii="Times New Roman" w:eastAsia="Times New Roman" w:hAnsi="Times New Roman" w:cs="Times New Roman"/>
          <w:color w:val="000000"/>
          <w:sz w:val="24"/>
          <w:szCs w:val="24"/>
        </w:rPr>
        <w:t>Flüggé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é uma espécie perene de gramínea cultivada como gramado no Brasil, onde é uma das poucas alternativas disponíveis. Para usos ornamentais ou em locais onde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avifauna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é indesejável,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cultivares com uma grande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quantidade de florescimento e produção de sementes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podem ser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 problema; já em programas de melhoramento genético, o florescimento é importante para a realização de cruzamentos. A Embrapa Pecuária Sudeste, localizada em São Carlos/SP, possui um Banco Ativ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Germoplasma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(BAG) com 50 acessos de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P.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notatum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com grande variação morfológica e </w:t>
      </w:r>
      <w:r>
        <w:rPr>
          <w:rFonts w:ascii="Times New Roman" w:eastAsia="Times New Roman" w:hAnsi="Times New Roman" w:cs="Times New Roman"/>
          <w:sz w:val="24"/>
          <w:szCs w:val="24"/>
        </w:rPr>
        <w:t>genética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O objetivo da pesquisa foi caracterizar o período reprodutivo de 42 acessos dessa espécie, verificando a intensidade e pico de florescimento de cada um. Para 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sso, durante o período de florescimento, em cada canteiro, semanalmente, foram sorteados aleatoriamente quatro quadrantes para a contagem das inflorescências emitidas. Os dados foram submetidos às análises estatísticas ANOVA e teste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Tukey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além dos gráf</w:t>
      </w:r>
      <w:r>
        <w:rPr>
          <w:rFonts w:ascii="Times New Roman" w:eastAsia="Times New Roman" w:hAnsi="Times New Roman" w:cs="Times New Roman"/>
          <w:sz w:val="24"/>
          <w:szCs w:val="24"/>
        </w:rPr>
        <w:t>icos gerados para avaliação.  Observou-se que o período de florescimento iniciou-se em outubro de 2024 e perdurou até março de 2025. A quantidade de inflorescências produzidas variou de zero (BGP-414) a 298 (BGP-295) durante as 17 semanas de acompanhamento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sendo a média geral de emissão de inflorescências igual a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48 infl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orescências por acesso. A semana com maior emissão de inflorescências foi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penúltima semana de dezembro, mas alguns acessos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tiveram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seu pico de florescimento nas últimas semanas janeiro. 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dados obtidos evidenciam a variabilidade entre os acessos de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notatum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Banco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Germoplasma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 auxiliarão na seleção de materiais para o programa de melhoramento genético, de acordo com a finalidade pretendida de uso. </w:t>
      </w:r>
    </w:p>
    <w:p w14:paraId="00000009" w14:textId="77777777" w:rsidR="00E469EA" w:rsidRDefault="00E469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E469EA" w:rsidRDefault="00DC6A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Apoio financeiro: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Embrapa</w:t>
      </w:r>
    </w:p>
    <w:p w14:paraId="0000000B" w14:textId="77777777" w:rsidR="00E469EA" w:rsidRDefault="00DC6A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Área: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Recursos genéticos vegetais</w:t>
      </w:r>
    </w:p>
    <w:p w14:paraId="0000000C" w14:textId="77777777" w:rsidR="00E469EA" w:rsidRDefault="00DC6A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Palavras-chave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gramados, florescimento, melhoramento genético,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germoplasma</w:t>
      </w:r>
      <w:proofErr w:type="spellEnd"/>
      <w:proofErr w:type="gramEnd"/>
    </w:p>
    <w:p w14:paraId="0000000D" w14:textId="77777777" w:rsidR="00E469EA" w:rsidRDefault="00DC6A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N. do Processo PIBIC/PIBIT: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163459/2024-0</w:t>
      </w:r>
    </w:p>
    <w:p w14:paraId="0000000E" w14:textId="77777777" w:rsidR="00E469EA" w:rsidRDefault="00DC6A20">
      <w:pPr>
        <w:rPr>
          <w:sz w:val="24"/>
          <w:szCs w:val="24"/>
        </w:rPr>
      </w:pPr>
      <w:bookmarkStart w:id="1" w:name="_heading=h.x870zv92atlf" w:colFirst="0" w:colLast="0"/>
      <w:bookmarkEnd w:id="1"/>
      <w:proofErr w:type="spellStart"/>
      <w:r>
        <w:rPr>
          <w:rFonts w:ascii="Times New Roman" w:eastAsia="Times New Roman" w:hAnsi="Times New Roman" w:cs="Times New Roman"/>
        </w:rPr>
        <w:t>Sisgen</w:t>
      </w:r>
      <w:proofErr w:type="spellEnd"/>
      <w:r>
        <w:rPr>
          <w:rFonts w:ascii="Times New Roman" w:eastAsia="Times New Roman" w:hAnsi="Times New Roman" w:cs="Times New Roman"/>
        </w:rPr>
        <w:t>: A328577</w:t>
      </w:r>
    </w:p>
    <w:sectPr w:rsidR="00E469EA">
      <w:headerReference w:type="default" r:id="rId8"/>
      <w:pgSz w:w="11906" w:h="16838"/>
      <w:pgMar w:top="1701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C004BD" w14:textId="77777777" w:rsidR="00DC6A20" w:rsidRDefault="00DC6A20">
      <w:pPr>
        <w:spacing w:line="240" w:lineRule="auto"/>
      </w:pPr>
      <w:r>
        <w:separator/>
      </w:r>
    </w:p>
  </w:endnote>
  <w:endnote w:type="continuationSeparator" w:id="0">
    <w:p w14:paraId="5BDAE312" w14:textId="77777777" w:rsidR="00DC6A20" w:rsidRDefault="00DC6A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36890C" w14:textId="77777777" w:rsidR="00DC6A20" w:rsidRDefault="00DC6A20">
      <w:pPr>
        <w:spacing w:line="240" w:lineRule="auto"/>
      </w:pPr>
      <w:r>
        <w:separator/>
      </w:r>
    </w:p>
  </w:footnote>
  <w:footnote w:type="continuationSeparator" w:id="0">
    <w:p w14:paraId="71D96E07" w14:textId="77777777" w:rsidR="00DC6A20" w:rsidRDefault="00DC6A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0F" w14:textId="77777777" w:rsidR="00E469EA" w:rsidRDefault="00DC6A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Resumos da 17ª Jor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>nada Científica – Embrapa São Carlos – 22 de agosto de 2025</w:t>
    </w:r>
  </w:p>
  <w:p w14:paraId="00000010" w14:textId="77777777" w:rsidR="00E469EA" w:rsidRDefault="00DC6A20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spacing w:line="240" w:lineRule="auto"/>
      <w:ind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Embrapa Instrumentação e Embrapa Pecuária Sudeste – São Carlos, SP - </w:t>
    </w:r>
    <w:proofErr w:type="gramStart"/>
    <w:r>
      <w:rPr>
        <w:rFonts w:ascii="Times New Roman" w:eastAsia="Times New Roman" w:hAnsi="Times New Roman" w:cs="Times New Roman"/>
        <w:color w:val="000000"/>
        <w:sz w:val="20"/>
        <w:szCs w:val="20"/>
      </w:rPr>
      <w:t>Brasil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469EA"/>
    <w:rsid w:val="0028022C"/>
    <w:rsid w:val="00DC6A20"/>
    <w:rsid w:val="00E4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80" w:after="40"/>
      <w:outlineLvl w:val="3"/>
    </w:pPr>
    <w:rPr>
      <w:i/>
      <w:color w:val="2F5496"/>
    </w:rPr>
  </w:style>
  <w:style w:type="paragraph" w:styleId="Ttulo5">
    <w:name w:val="heading 5"/>
    <w:basedOn w:val="Normal"/>
    <w:next w:val="Normal"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pPr>
      <w:keepNext/>
      <w:keepLines/>
      <w:spacing w:before="40"/>
      <w:outlineLvl w:val="5"/>
    </w:pPr>
    <w:rPr>
      <w:i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A31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A31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A31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uiPriority w:val="9"/>
    <w:rsid w:val="00DA31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DA31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DA31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DA317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DA317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DA317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A317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A317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A317A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DA31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DA31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A31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A317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A317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A317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A31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A317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A317A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nhideWhenUsed/>
    <w:qFormat/>
    <w:rsid w:val="00613D9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613D96"/>
    <w:rPr>
      <w:rFonts w:ascii="Arial" w:eastAsia="Arial" w:hAnsi="Arial" w:cs="Arial"/>
      <w:kern w:val="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13D9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3D96"/>
    <w:rPr>
      <w:rFonts w:ascii="Arial" w:eastAsia="Arial" w:hAnsi="Arial" w:cs="Arial"/>
      <w:kern w:val="0"/>
      <w:lang w:eastAsia="pt-BR"/>
    </w:rPr>
  </w:style>
  <w:style w:type="paragraph" w:styleId="Corpodetexto">
    <w:name w:val="Body Text"/>
    <w:basedOn w:val="Normal"/>
    <w:link w:val="CorpodetextoChar"/>
    <w:semiHidden/>
    <w:rsid w:val="00613D96"/>
    <w:pPr>
      <w:spacing w:line="360" w:lineRule="auto"/>
      <w:jc w:val="both"/>
    </w:pPr>
    <w:rPr>
      <w:rFonts w:eastAsia="Times New Roman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613D96"/>
    <w:rPr>
      <w:rFonts w:ascii="Arial" w:eastAsia="Times New Roman" w:hAnsi="Arial" w:cs="Times New Roman"/>
      <w:kern w:val="0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173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7311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rPr>
      <w:color w:val="595959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80" w:after="40"/>
      <w:outlineLvl w:val="3"/>
    </w:pPr>
    <w:rPr>
      <w:i/>
      <w:color w:val="2F5496"/>
    </w:rPr>
  </w:style>
  <w:style w:type="paragraph" w:styleId="Ttulo5">
    <w:name w:val="heading 5"/>
    <w:basedOn w:val="Normal"/>
    <w:next w:val="Normal"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pPr>
      <w:keepNext/>
      <w:keepLines/>
      <w:spacing w:before="40"/>
      <w:outlineLvl w:val="5"/>
    </w:pPr>
    <w:rPr>
      <w:i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A31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A31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A31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uiPriority w:val="9"/>
    <w:rsid w:val="00DA31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DA31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DA31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DA317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DA317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DA317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A317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A317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A317A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DA31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DA31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A31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A317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A317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A317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A31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A317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A317A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nhideWhenUsed/>
    <w:qFormat/>
    <w:rsid w:val="00613D9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613D96"/>
    <w:rPr>
      <w:rFonts w:ascii="Arial" w:eastAsia="Arial" w:hAnsi="Arial" w:cs="Arial"/>
      <w:kern w:val="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13D9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3D96"/>
    <w:rPr>
      <w:rFonts w:ascii="Arial" w:eastAsia="Arial" w:hAnsi="Arial" w:cs="Arial"/>
      <w:kern w:val="0"/>
      <w:lang w:eastAsia="pt-BR"/>
    </w:rPr>
  </w:style>
  <w:style w:type="paragraph" w:styleId="Corpodetexto">
    <w:name w:val="Body Text"/>
    <w:basedOn w:val="Normal"/>
    <w:link w:val="CorpodetextoChar"/>
    <w:semiHidden/>
    <w:rsid w:val="00613D96"/>
    <w:pPr>
      <w:spacing w:line="360" w:lineRule="auto"/>
      <w:jc w:val="both"/>
    </w:pPr>
    <w:rPr>
      <w:rFonts w:eastAsia="Times New Roman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613D96"/>
    <w:rPr>
      <w:rFonts w:ascii="Arial" w:eastAsia="Times New Roman" w:hAnsi="Arial" w:cs="Times New Roman"/>
      <w:kern w:val="0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173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7311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vQMeKC6OSGPBjGgcSmNfMoWdgA==">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 Moraes</dc:creator>
  <cp:lastModifiedBy>marcelo.cavallari</cp:lastModifiedBy>
  <cp:revision>2</cp:revision>
  <dcterms:created xsi:type="dcterms:W3CDTF">2025-07-11T13:33:00Z</dcterms:created>
  <dcterms:modified xsi:type="dcterms:W3CDTF">2025-07-11T13:33:00Z</dcterms:modified>
</cp:coreProperties>
</file>