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F8C" w:rsidRDefault="00FA7810" w:rsidP="00353F8C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 xml:space="preserve">Identificação de isolados </w:t>
      </w:r>
      <w:proofErr w:type="spellStart"/>
      <w:r>
        <w:rPr>
          <w:rFonts w:ascii="Times New Roman" w:hAnsi="Times New Roman" w:cs="Times New Roman"/>
          <w:b/>
          <w:snapToGrid w:val="0"/>
          <w:sz w:val="28"/>
        </w:rPr>
        <w:t>fúngicos</w:t>
      </w:r>
      <w:proofErr w:type="spellEnd"/>
      <w:r>
        <w:rPr>
          <w:rFonts w:ascii="Times New Roman" w:hAnsi="Times New Roman" w:cs="Times New Roman"/>
          <w:b/>
          <w:snapToGrid w:val="0"/>
          <w:sz w:val="28"/>
        </w:rPr>
        <w:t xml:space="preserve"> e bacterianos</w:t>
      </w:r>
      <w:r w:rsidR="00353F8C" w:rsidRPr="002632B9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>
        <w:rPr>
          <w:rFonts w:ascii="Times New Roman" w:hAnsi="Times New Roman" w:cs="Times New Roman"/>
          <w:b/>
          <w:snapToGrid w:val="0"/>
          <w:sz w:val="28"/>
        </w:rPr>
        <w:t xml:space="preserve">para incorporação em </w:t>
      </w:r>
      <w:r w:rsidR="00353F8C" w:rsidRPr="002632B9">
        <w:rPr>
          <w:rFonts w:ascii="Times New Roman" w:hAnsi="Times New Roman" w:cs="Times New Roman"/>
          <w:b/>
          <w:snapToGrid w:val="0"/>
          <w:sz w:val="28"/>
        </w:rPr>
        <w:t xml:space="preserve">compósitos </w:t>
      </w:r>
      <w:proofErr w:type="spellStart"/>
      <w:r w:rsidR="00353F8C" w:rsidRPr="002632B9">
        <w:rPr>
          <w:rFonts w:ascii="Times New Roman" w:hAnsi="Times New Roman" w:cs="Times New Roman"/>
          <w:b/>
          <w:snapToGrid w:val="0"/>
          <w:sz w:val="28"/>
        </w:rPr>
        <w:t>zeolítico</w:t>
      </w:r>
      <w:r>
        <w:rPr>
          <w:rFonts w:ascii="Times New Roman" w:hAnsi="Times New Roman" w:cs="Times New Roman"/>
          <w:b/>
          <w:snapToGrid w:val="0"/>
          <w:sz w:val="28"/>
        </w:rPr>
        <w:t>s</w:t>
      </w:r>
      <w:proofErr w:type="spellEnd"/>
      <w:r w:rsidR="00353F8C" w:rsidRPr="002632B9">
        <w:rPr>
          <w:rFonts w:ascii="Times New Roman" w:hAnsi="Times New Roman" w:cs="Times New Roman"/>
          <w:b/>
          <w:snapToGrid w:val="0"/>
          <w:sz w:val="28"/>
        </w:rPr>
        <w:t xml:space="preserve"> advindo do lodo de ETA para aplicação na agricultura</w:t>
      </w:r>
    </w:p>
    <w:p w:rsidR="00F61E4E" w:rsidRDefault="00F61E4E" w:rsidP="00353F8C">
      <w:pPr>
        <w:ind w:firstLine="0"/>
        <w:rPr>
          <w:rFonts w:ascii="Times New Roman" w:hAnsi="Times New Roman" w:cs="Times New Roman"/>
          <w:b/>
          <w:snapToGrid w:val="0"/>
          <w:sz w:val="28"/>
        </w:rPr>
      </w:pPr>
    </w:p>
    <w:p w:rsidR="00F61E4E" w:rsidRPr="002E0A8D" w:rsidRDefault="00353F8C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Maria Eduarda Benetton Rodrigues Uliana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603E60">
        <w:rPr>
          <w:rFonts w:ascii="Times New Roman" w:hAnsi="Times New Roman" w:cs="Times New Roman"/>
          <w:snapToGrid w:val="0"/>
          <w:sz w:val="22"/>
          <w:szCs w:val="22"/>
        </w:rPr>
        <w:t xml:space="preserve">Helena Júlia </w:t>
      </w:r>
      <w:proofErr w:type="spellStart"/>
      <w:r w:rsidR="00603E60">
        <w:rPr>
          <w:rFonts w:ascii="Times New Roman" w:hAnsi="Times New Roman" w:cs="Times New Roman"/>
          <w:snapToGrid w:val="0"/>
          <w:sz w:val="22"/>
          <w:szCs w:val="22"/>
        </w:rPr>
        <w:t>Maximino</w:t>
      </w:r>
      <w:proofErr w:type="spellEnd"/>
      <w:r w:rsidR="00603E60">
        <w:rPr>
          <w:rFonts w:ascii="Times New Roman" w:hAnsi="Times New Roman" w:cs="Times New Roman"/>
          <w:snapToGrid w:val="0"/>
          <w:sz w:val="22"/>
          <w:szCs w:val="22"/>
        </w:rPr>
        <w:t xml:space="preserve"> de Oliveira</w:t>
      </w:r>
      <w:r w:rsidR="00603E6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603E60">
        <w:rPr>
          <w:rFonts w:ascii="Times New Roman" w:hAnsi="Times New Roman" w:cs="Times New Roman"/>
          <w:snapToGrid w:val="0"/>
          <w:sz w:val="22"/>
          <w:szCs w:val="22"/>
        </w:rPr>
        <w:t>; Mariana de Barros Souza</w:t>
      </w:r>
      <w:r w:rsidR="00CB3FF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603E60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Raquel Cardoso Machado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1B2C1A">
        <w:rPr>
          <w:rFonts w:ascii="Times New Roman" w:hAnsi="Times New Roman" w:cs="Times New Roman"/>
          <w:snapToGrid w:val="0"/>
          <w:sz w:val="22"/>
          <w:szCs w:val="22"/>
        </w:rPr>
        <w:t>Bianca Oliveira Pessa</w:t>
      </w:r>
      <w:r w:rsidR="001B2C1A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1B2C1A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Cauê Ribeiro de Oliveir</w:t>
      </w:r>
      <w:r w:rsidRPr="00353F8C">
        <w:rPr>
          <w:rFonts w:ascii="Times New Roman" w:hAnsi="Times New Roman" w:cs="Times New Roman"/>
          <w:snapToGrid w:val="0"/>
          <w:sz w:val="22"/>
          <w:szCs w:val="22"/>
        </w:rPr>
        <w:t>a</w:t>
      </w:r>
      <w:r w:rsidRPr="00353F8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</w:p>
    <w:p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61E4E" w:rsidRPr="00353F8C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CB3FF5">
        <w:rPr>
          <w:rFonts w:ascii="Times New Roman" w:hAnsi="Times New Roman" w:cs="Times New Roman"/>
          <w:snapToGrid w:val="0"/>
          <w:sz w:val="20"/>
          <w:szCs w:val="20"/>
        </w:rPr>
        <w:t xml:space="preserve"> Departamento de Genética e Evolução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Universidade Federal de São Carlos, São</w:t>
      </w:r>
      <w:r w:rsidR="00353F8C">
        <w:rPr>
          <w:rFonts w:ascii="Times New Roman" w:hAnsi="Times New Roman" w:cs="Times New Roman"/>
          <w:snapToGrid w:val="0"/>
          <w:sz w:val="20"/>
          <w:szCs w:val="20"/>
        </w:rPr>
        <w:t xml:space="preserve"> Ca</w:t>
      </w:r>
      <w:r w:rsidR="00603E60">
        <w:rPr>
          <w:rFonts w:ascii="Times New Roman" w:hAnsi="Times New Roman" w:cs="Times New Roman"/>
          <w:snapToGrid w:val="0"/>
          <w:sz w:val="20"/>
          <w:szCs w:val="20"/>
        </w:rPr>
        <w:t xml:space="preserve">rlos, SP. </w:t>
      </w:r>
    </w:p>
    <w:p w:rsidR="00F61E4E" w:rsidRDefault="00F61E4E" w:rsidP="00353F8C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353F8C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353F8C" w:rsidRPr="00353F8C">
        <w:rPr>
          <w:rFonts w:ascii="Times New Roman" w:hAnsi="Times New Roman" w:cs="Times New Roman"/>
          <w:snapToGrid w:val="0"/>
          <w:sz w:val="20"/>
          <w:szCs w:val="20"/>
        </w:rPr>
        <w:t xml:space="preserve"> Laboratório Nacional de Nanotecnologia para o Agronegócio (LNNA), Embrapa Instrumentação, São Carlos, SP.</w:t>
      </w:r>
    </w:p>
    <w:p w:rsidR="00CB3FF5" w:rsidRPr="00CB3FF5" w:rsidRDefault="00CB3FF5" w:rsidP="00353F8C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3 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Departamento de Química,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Universidade Federal de São Carlos, São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Carlos, SP.</w:t>
      </w:r>
      <w:bookmarkStart w:id="0" w:name="_GoBack"/>
      <w:bookmarkEnd w:id="0"/>
    </w:p>
    <w:p w:rsidR="00F61E4E" w:rsidRDefault="00F61E4E" w:rsidP="00F61E4E">
      <w:pPr>
        <w:jc w:val="both"/>
        <w:rPr>
          <w:rFonts w:ascii="Times New Roman" w:hAnsi="Times New Roman" w:cs="Times New Roman"/>
        </w:rPr>
      </w:pPr>
    </w:p>
    <w:p w:rsidR="00353F8C" w:rsidRPr="00F61E4E" w:rsidRDefault="00353F8C" w:rsidP="00F61E4E">
      <w:pPr>
        <w:jc w:val="both"/>
        <w:rPr>
          <w:rFonts w:ascii="Times New Roman" w:hAnsi="Times New Roman" w:cs="Times New Roman"/>
        </w:rPr>
      </w:pPr>
    </w:p>
    <w:p w:rsidR="00353F8C" w:rsidRPr="001B2C1A" w:rsidRDefault="00FB1987" w:rsidP="001F4E77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1F4E77">
        <w:rPr>
          <w:rFonts w:ascii="Times New Roman" w:hAnsi="Times New Roman"/>
          <w:snapToGrid w:val="0"/>
        </w:rPr>
        <w:t>Em uma abordagem sustentável para otimizar os fertilizantes, materiais produzidos a partir</w:t>
      </w:r>
      <w:r w:rsidR="00353F8C" w:rsidRPr="001F4E77">
        <w:rPr>
          <w:rFonts w:ascii="Times New Roman" w:hAnsi="Times New Roman"/>
          <w:snapToGrid w:val="0"/>
        </w:rPr>
        <w:t xml:space="preserve"> do lodo de Estações de Trat</w:t>
      </w:r>
      <w:r w:rsidR="006E1D1A" w:rsidRPr="001F4E77">
        <w:rPr>
          <w:rFonts w:ascii="Times New Roman" w:hAnsi="Times New Roman"/>
          <w:snapToGrid w:val="0"/>
        </w:rPr>
        <w:t xml:space="preserve">amento de Água (ETA) </w:t>
      </w:r>
      <w:r w:rsidRPr="001F4E77">
        <w:rPr>
          <w:rFonts w:ascii="Times New Roman" w:hAnsi="Times New Roman"/>
          <w:snapToGrid w:val="0"/>
        </w:rPr>
        <w:t xml:space="preserve">apresentam-se como uma solução promissora. Sua elevada </w:t>
      </w:r>
      <w:r w:rsidR="00353F8C" w:rsidRPr="001F4E77">
        <w:rPr>
          <w:rFonts w:ascii="Times New Roman" w:hAnsi="Times New Roman"/>
          <w:snapToGrid w:val="0"/>
        </w:rPr>
        <w:t xml:space="preserve">capacidade de troca catiônica e </w:t>
      </w:r>
      <w:r w:rsidR="002B42D2">
        <w:rPr>
          <w:rFonts w:ascii="Times New Roman" w:hAnsi="Times New Roman"/>
          <w:snapToGrid w:val="0"/>
        </w:rPr>
        <w:t xml:space="preserve">a capacidade de </w:t>
      </w:r>
      <w:r w:rsidR="006E1D1A" w:rsidRPr="001F4E77">
        <w:rPr>
          <w:rFonts w:ascii="Times New Roman" w:hAnsi="Times New Roman"/>
          <w:snapToGrid w:val="0"/>
        </w:rPr>
        <w:t xml:space="preserve">reduzir as perdas de nutrientes por lixiviação </w:t>
      </w:r>
      <w:r w:rsidR="00353F8C" w:rsidRPr="001F4E77">
        <w:rPr>
          <w:rFonts w:ascii="Times New Roman" w:hAnsi="Times New Roman"/>
          <w:snapToGrid w:val="0"/>
        </w:rPr>
        <w:t>no</w:t>
      </w:r>
      <w:r w:rsidRPr="001F4E77">
        <w:rPr>
          <w:rFonts w:ascii="Times New Roman" w:hAnsi="Times New Roman"/>
          <w:snapToGrid w:val="0"/>
        </w:rPr>
        <w:t xml:space="preserve"> solo são um diferencial.</w:t>
      </w:r>
      <w:r w:rsidR="00353F8C" w:rsidRPr="001F4E77">
        <w:rPr>
          <w:rFonts w:ascii="Times New Roman" w:hAnsi="Times New Roman"/>
          <w:snapToGrid w:val="0"/>
        </w:rPr>
        <w:t xml:space="preserve"> A</w:t>
      </w:r>
      <w:r w:rsidRPr="001F4E77">
        <w:rPr>
          <w:rFonts w:ascii="Times New Roman" w:hAnsi="Times New Roman"/>
          <w:snapToGrid w:val="0"/>
        </w:rPr>
        <w:t xml:space="preserve"> viabilidade da</w:t>
      </w:r>
      <w:r w:rsidR="00353F8C" w:rsidRPr="001F4E77">
        <w:rPr>
          <w:rFonts w:ascii="Times New Roman" w:hAnsi="Times New Roman"/>
          <w:snapToGrid w:val="0"/>
        </w:rPr>
        <w:t xml:space="preserve"> </w:t>
      </w:r>
      <w:r w:rsidR="006E1D1A" w:rsidRPr="001F4E77">
        <w:rPr>
          <w:rFonts w:ascii="Times New Roman" w:hAnsi="Times New Roman"/>
          <w:snapToGrid w:val="0"/>
        </w:rPr>
        <w:t xml:space="preserve">produção de </w:t>
      </w:r>
      <w:proofErr w:type="spellStart"/>
      <w:r w:rsidR="006E1D1A" w:rsidRPr="001F4E77">
        <w:rPr>
          <w:rFonts w:ascii="Times New Roman" w:hAnsi="Times New Roman"/>
          <w:snapToGrid w:val="0"/>
        </w:rPr>
        <w:t>zeólitas</w:t>
      </w:r>
      <w:proofErr w:type="spellEnd"/>
      <w:r w:rsidR="006E1D1A" w:rsidRPr="001F4E77">
        <w:rPr>
          <w:rFonts w:ascii="Times New Roman" w:hAnsi="Times New Roman"/>
          <w:snapToGrid w:val="0"/>
        </w:rPr>
        <w:t xml:space="preserve"> a partir do </w:t>
      </w:r>
      <w:r w:rsidRPr="001F4E77">
        <w:rPr>
          <w:rFonts w:ascii="Times New Roman" w:hAnsi="Times New Roman"/>
          <w:snapToGrid w:val="0"/>
        </w:rPr>
        <w:t>lodo de ETA ocorre</w:t>
      </w:r>
      <w:r w:rsidR="006E1D1A" w:rsidRPr="001F4E77">
        <w:rPr>
          <w:rFonts w:ascii="Times New Roman" w:hAnsi="Times New Roman"/>
          <w:snapToGrid w:val="0"/>
        </w:rPr>
        <w:t xml:space="preserve"> graças à composição química desse</w:t>
      </w:r>
      <w:r w:rsidR="00353F8C" w:rsidRPr="001F4E77">
        <w:rPr>
          <w:rFonts w:ascii="Times New Roman" w:hAnsi="Times New Roman"/>
          <w:snapToGrid w:val="0"/>
        </w:rPr>
        <w:t xml:space="preserve"> re</w:t>
      </w:r>
      <w:r w:rsidR="006E1D1A" w:rsidRPr="001F4E77">
        <w:rPr>
          <w:rFonts w:ascii="Times New Roman" w:hAnsi="Times New Roman"/>
          <w:snapToGrid w:val="0"/>
        </w:rPr>
        <w:t>síduo que, em meio alcalino e sob condições hidrotermais, resulta em</w:t>
      </w:r>
      <w:r w:rsidR="00353F8C" w:rsidRPr="001F4E77">
        <w:rPr>
          <w:rFonts w:ascii="Times New Roman" w:hAnsi="Times New Roman"/>
          <w:snapToGrid w:val="0"/>
        </w:rPr>
        <w:t xml:space="preserve"> materiais</w:t>
      </w:r>
      <w:r w:rsidR="006E1D1A" w:rsidRPr="001F4E77">
        <w:rPr>
          <w:rFonts w:ascii="Times New Roman" w:hAnsi="Times New Roman"/>
          <w:snapToGrid w:val="0"/>
        </w:rPr>
        <w:t xml:space="preserve"> com estrutura porosa</w:t>
      </w:r>
      <w:r w:rsidR="00353F8C" w:rsidRPr="001F4E77">
        <w:rPr>
          <w:rFonts w:ascii="Times New Roman" w:hAnsi="Times New Roman"/>
          <w:snapToGrid w:val="0"/>
        </w:rPr>
        <w:t>.</w:t>
      </w:r>
      <w:r w:rsidR="001B2C1A">
        <w:rPr>
          <w:rFonts w:ascii="Times New Roman" w:hAnsi="Times New Roman"/>
          <w:snapToGrid w:val="0"/>
        </w:rPr>
        <w:t xml:space="preserve"> </w:t>
      </w:r>
      <w:r w:rsidR="006E1D1A" w:rsidRPr="001F4E77">
        <w:rPr>
          <w:rFonts w:ascii="Times New Roman" w:hAnsi="Times New Roman"/>
          <w:snapToGrid w:val="0"/>
        </w:rPr>
        <w:t>A incorporação de</w:t>
      </w:r>
      <w:r w:rsidR="00353F8C" w:rsidRPr="001F4E77">
        <w:rPr>
          <w:rFonts w:ascii="Times New Roman" w:hAnsi="Times New Roman"/>
          <w:snapToGrid w:val="0"/>
        </w:rPr>
        <w:t xml:space="preserve"> amid</w:t>
      </w:r>
      <w:r w:rsidR="006E1D1A" w:rsidRPr="001F4E77">
        <w:rPr>
          <w:rFonts w:ascii="Times New Roman" w:hAnsi="Times New Roman"/>
          <w:snapToGrid w:val="0"/>
        </w:rPr>
        <w:t xml:space="preserve">o termoplástico (TPS), um polímero </w:t>
      </w:r>
      <w:r w:rsidR="00353F8C" w:rsidRPr="001F4E77">
        <w:rPr>
          <w:rFonts w:ascii="Times New Roman" w:hAnsi="Times New Roman"/>
          <w:snapToGrid w:val="0"/>
        </w:rPr>
        <w:t xml:space="preserve">biodegradável, </w:t>
      </w:r>
      <w:r w:rsidR="0051663D" w:rsidRPr="001F4E77">
        <w:rPr>
          <w:rFonts w:ascii="Times New Roman" w:hAnsi="Times New Roman"/>
          <w:snapToGrid w:val="0"/>
        </w:rPr>
        <w:t>confere maior maleabilidade ao compósito</w:t>
      </w:r>
      <w:r w:rsidR="00353F8C" w:rsidRPr="001F4E77">
        <w:rPr>
          <w:rFonts w:ascii="Times New Roman" w:hAnsi="Times New Roman"/>
          <w:snapToGrid w:val="0"/>
        </w:rPr>
        <w:t xml:space="preserve">, </w:t>
      </w:r>
      <w:r w:rsidRPr="001F4E77">
        <w:rPr>
          <w:rFonts w:ascii="Times New Roman" w:hAnsi="Times New Roman"/>
          <w:snapToGrid w:val="0"/>
        </w:rPr>
        <w:t xml:space="preserve">possibilitando sua </w:t>
      </w:r>
      <w:r w:rsidR="0051663D" w:rsidRPr="001F4E77">
        <w:rPr>
          <w:rFonts w:ascii="Times New Roman" w:hAnsi="Times New Roman"/>
          <w:snapToGrid w:val="0"/>
        </w:rPr>
        <w:t xml:space="preserve">moldagem </w:t>
      </w:r>
      <w:r w:rsidRPr="001F4E77">
        <w:rPr>
          <w:rFonts w:ascii="Times New Roman" w:hAnsi="Times New Roman"/>
          <w:snapToGrid w:val="0"/>
        </w:rPr>
        <w:t xml:space="preserve">em diferentes formatos e </w:t>
      </w:r>
      <w:r w:rsidR="0051663D" w:rsidRPr="001F4E77">
        <w:rPr>
          <w:rFonts w:ascii="Times New Roman" w:hAnsi="Times New Roman"/>
          <w:snapToGrid w:val="0"/>
        </w:rPr>
        <w:t>otimizando</w:t>
      </w:r>
      <w:r w:rsidR="00353F8C" w:rsidRPr="001F4E77">
        <w:rPr>
          <w:rFonts w:ascii="Times New Roman" w:hAnsi="Times New Roman"/>
          <w:snapToGrid w:val="0"/>
        </w:rPr>
        <w:t xml:space="preserve"> </w:t>
      </w:r>
      <w:r w:rsidRPr="001F4E77">
        <w:rPr>
          <w:rFonts w:ascii="Times New Roman" w:hAnsi="Times New Roman"/>
          <w:snapToGrid w:val="0"/>
        </w:rPr>
        <w:t>a produção de grânulos com</w:t>
      </w:r>
      <w:r w:rsidR="00353F8C" w:rsidRPr="001F4E77">
        <w:rPr>
          <w:rFonts w:ascii="Times New Roman" w:hAnsi="Times New Roman"/>
          <w:snapToGrid w:val="0"/>
        </w:rPr>
        <w:t xml:space="preserve"> liberação controlada de nutrientes. A</w:t>
      </w:r>
      <w:r w:rsidRPr="001F4E77">
        <w:rPr>
          <w:rFonts w:ascii="Times New Roman" w:hAnsi="Times New Roman"/>
          <w:snapToGrid w:val="0"/>
        </w:rPr>
        <w:t>lém disso, a presença de ureia na formulação agrega</w:t>
      </w:r>
      <w:r w:rsidR="00353F8C" w:rsidRPr="001F4E77">
        <w:rPr>
          <w:rFonts w:ascii="Times New Roman" w:hAnsi="Times New Roman"/>
          <w:snapToGrid w:val="0"/>
        </w:rPr>
        <w:t xml:space="preserve"> valor nutricional</w:t>
      </w:r>
      <w:r w:rsidRPr="001F4E77">
        <w:rPr>
          <w:rFonts w:ascii="Times New Roman" w:hAnsi="Times New Roman"/>
          <w:snapToGrid w:val="0"/>
        </w:rPr>
        <w:t xml:space="preserve"> como fonte de nitrogênio </w:t>
      </w:r>
      <w:r w:rsidR="00353F8C" w:rsidRPr="001F4E77">
        <w:rPr>
          <w:rFonts w:ascii="Times New Roman" w:hAnsi="Times New Roman"/>
          <w:snapToGrid w:val="0"/>
        </w:rPr>
        <w:t xml:space="preserve">e </w:t>
      </w:r>
      <w:r w:rsidRPr="001F4E77">
        <w:rPr>
          <w:rFonts w:ascii="Times New Roman" w:hAnsi="Times New Roman"/>
          <w:snapToGrid w:val="0"/>
        </w:rPr>
        <w:t xml:space="preserve">exerce função </w:t>
      </w:r>
      <w:r w:rsidR="00353F8C" w:rsidRPr="001F4E77">
        <w:rPr>
          <w:rFonts w:ascii="Times New Roman" w:hAnsi="Times New Roman"/>
          <w:snapToGrid w:val="0"/>
        </w:rPr>
        <w:t xml:space="preserve">plastificante. </w:t>
      </w:r>
      <w:r w:rsidRPr="001F4E77">
        <w:rPr>
          <w:rFonts w:ascii="Times New Roman" w:hAnsi="Times New Roman"/>
          <w:snapToGrid w:val="0"/>
        </w:rPr>
        <w:t xml:space="preserve">Dessa forma, o objetivo desse </w:t>
      </w:r>
      <w:r w:rsidR="0051663D" w:rsidRPr="001F4E77">
        <w:rPr>
          <w:rFonts w:ascii="Times New Roman" w:hAnsi="Times New Roman"/>
          <w:snapToGrid w:val="0"/>
        </w:rPr>
        <w:t>trabalho</w:t>
      </w:r>
      <w:r w:rsidR="00353F8C" w:rsidRPr="001F4E77">
        <w:rPr>
          <w:rFonts w:ascii="Times New Roman" w:hAnsi="Times New Roman"/>
          <w:snapToGrid w:val="0"/>
        </w:rPr>
        <w:t xml:space="preserve"> foi </w:t>
      </w:r>
      <w:r w:rsidR="0051663D" w:rsidRPr="001F4E77">
        <w:rPr>
          <w:rFonts w:ascii="Times New Roman" w:hAnsi="Times New Roman"/>
          <w:snapToGrid w:val="0"/>
        </w:rPr>
        <w:t xml:space="preserve">identificar isolados </w:t>
      </w:r>
      <w:proofErr w:type="spellStart"/>
      <w:r w:rsidR="0051663D" w:rsidRPr="001F4E77">
        <w:rPr>
          <w:rFonts w:ascii="Times New Roman" w:hAnsi="Times New Roman"/>
          <w:snapToGrid w:val="0"/>
        </w:rPr>
        <w:t>fúngicos</w:t>
      </w:r>
      <w:proofErr w:type="spellEnd"/>
      <w:r w:rsidR="0051663D" w:rsidRPr="001F4E77">
        <w:rPr>
          <w:rFonts w:ascii="Times New Roman" w:hAnsi="Times New Roman"/>
          <w:snapToGrid w:val="0"/>
        </w:rPr>
        <w:t xml:space="preserve"> e bacterianos com potencial para serem incorporados ao compósito fertilizante </w:t>
      </w:r>
      <w:r w:rsidR="00353F8C" w:rsidRPr="001F4E77">
        <w:rPr>
          <w:rFonts w:ascii="Times New Roman" w:hAnsi="Times New Roman"/>
          <w:snapToGrid w:val="0"/>
        </w:rPr>
        <w:t xml:space="preserve">contendo amido, ureia, água e material </w:t>
      </w:r>
      <w:proofErr w:type="spellStart"/>
      <w:r w:rsidR="00353F8C" w:rsidRPr="001F4E77">
        <w:rPr>
          <w:rFonts w:ascii="Times New Roman" w:hAnsi="Times New Roman"/>
          <w:snapToGrid w:val="0"/>
        </w:rPr>
        <w:t>zeolítico</w:t>
      </w:r>
      <w:proofErr w:type="spellEnd"/>
      <w:r w:rsidR="00353F8C" w:rsidRPr="001F4E77">
        <w:rPr>
          <w:rFonts w:ascii="Times New Roman" w:hAnsi="Times New Roman"/>
          <w:snapToGrid w:val="0"/>
        </w:rPr>
        <w:t xml:space="preserve"> derivado do lodo de ETA (</w:t>
      </w:r>
      <w:proofErr w:type="spellStart"/>
      <w:r w:rsidR="00353F8C" w:rsidRPr="001F4E77">
        <w:rPr>
          <w:rFonts w:ascii="Times New Roman" w:hAnsi="Times New Roman"/>
          <w:snapToGrid w:val="0"/>
        </w:rPr>
        <w:t>sodalita</w:t>
      </w:r>
      <w:proofErr w:type="spellEnd"/>
      <w:r w:rsidR="00353F8C" w:rsidRPr="001F4E77">
        <w:rPr>
          <w:rFonts w:ascii="Times New Roman" w:hAnsi="Times New Roman"/>
          <w:snapToGrid w:val="0"/>
        </w:rPr>
        <w:t>-K</w:t>
      </w:r>
      <w:r w:rsidR="0051663D" w:rsidRPr="001F4E77">
        <w:rPr>
          <w:rFonts w:ascii="Times New Roman" w:hAnsi="Times New Roman"/>
          <w:snapToGrid w:val="0"/>
        </w:rPr>
        <w:t xml:space="preserve">), </w:t>
      </w:r>
      <w:r w:rsidR="00353F8C" w:rsidRPr="001F4E77">
        <w:rPr>
          <w:rFonts w:ascii="Times New Roman" w:hAnsi="Times New Roman"/>
          <w:snapToGrid w:val="0"/>
        </w:rPr>
        <w:t>visa</w:t>
      </w:r>
      <w:r w:rsidR="0051663D" w:rsidRPr="001F4E77">
        <w:rPr>
          <w:rFonts w:ascii="Times New Roman" w:hAnsi="Times New Roman"/>
          <w:snapToGrid w:val="0"/>
        </w:rPr>
        <w:t xml:space="preserve">ndo aprimorar sua </w:t>
      </w:r>
      <w:r w:rsidR="00353F8C" w:rsidRPr="001F4E77">
        <w:rPr>
          <w:rFonts w:ascii="Times New Roman" w:hAnsi="Times New Roman"/>
          <w:snapToGrid w:val="0"/>
        </w:rPr>
        <w:t>aplicação na agricultura.</w:t>
      </w:r>
      <w:r w:rsidR="002B42D2">
        <w:rPr>
          <w:rFonts w:ascii="Times New Roman" w:hAnsi="Times New Roman"/>
          <w:snapToGrid w:val="0"/>
        </w:rPr>
        <w:t xml:space="preserve"> Uma</w:t>
      </w:r>
      <w:r w:rsidR="002B42D2" w:rsidRPr="00A66F39">
        <w:rPr>
          <w:rFonts w:ascii="Times New Roman" w:hAnsi="Times New Roman"/>
          <w:snapToGrid w:val="0"/>
        </w:rPr>
        <w:t xml:space="preserve"> formulação contendo 70% de sólidos, sendo 50g de </w:t>
      </w:r>
      <w:proofErr w:type="spellStart"/>
      <w:r w:rsidR="002B42D2" w:rsidRPr="00A66F39">
        <w:rPr>
          <w:rFonts w:ascii="Times New Roman" w:hAnsi="Times New Roman"/>
          <w:snapToGrid w:val="0"/>
        </w:rPr>
        <w:t>sodalita</w:t>
      </w:r>
      <w:proofErr w:type="spellEnd"/>
      <w:r w:rsidR="002B42D2">
        <w:rPr>
          <w:rFonts w:ascii="Times New Roman" w:hAnsi="Times New Roman"/>
          <w:snapToGrid w:val="0"/>
        </w:rPr>
        <w:t xml:space="preserve"> (</w:t>
      </w:r>
      <w:proofErr w:type="spellStart"/>
      <w:r w:rsidR="002B42D2">
        <w:rPr>
          <w:rFonts w:ascii="Times New Roman" w:hAnsi="Times New Roman"/>
          <w:snapToGrid w:val="0"/>
        </w:rPr>
        <w:t>zeólita</w:t>
      </w:r>
      <w:proofErr w:type="spellEnd"/>
      <w:r w:rsidR="002B42D2">
        <w:rPr>
          <w:rFonts w:ascii="Times New Roman" w:hAnsi="Times New Roman"/>
          <w:snapToGrid w:val="0"/>
        </w:rPr>
        <w:t xml:space="preserve"> sintetizada utilizando lodo de ETA)</w:t>
      </w:r>
      <w:r w:rsidR="002B42D2" w:rsidRPr="00A66F39">
        <w:rPr>
          <w:rFonts w:ascii="Times New Roman" w:hAnsi="Times New Roman"/>
          <w:snapToGrid w:val="0"/>
        </w:rPr>
        <w:t>, 40g de amido e 12g de ureia, e 30% de água (aprox. 44g)</w:t>
      </w:r>
      <w:r w:rsidR="002B42D2">
        <w:rPr>
          <w:rFonts w:ascii="Times New Roman" w:hAnsi="Times New Roman"/>
          <w:snapToGrid w:val="0"/>
        </w:rPr>
        <w:t xml:space="preserve"> foi desenvolvida, resultando em grânulos fertilizantes para inoculação dos microrganismos. </w:t>
      </w:r>
      <w:r w:rsidR="002B42D2">
        <w:rPr>
          <w:rFonts w:ascii="Times New Roman" w:hAnsi="Times New Roman"/>
        </w:rPr>
        <w:t>Para investigar a toxicidade dessa</w:t>
      </w:r>
      <w:r w:rsidR="001F4E77" w:rsidRPr="001F4E77">
        <w:rPr>
          <w:rFonts w:ascii="Times New Roman" w:hAnsi="Times New Roman"/>
        </w:rPr>
        <w:t xml:space="preserve"> formulação, um ensaio de halo de inibição foi conduzido com </w:t>
      </w:r>
      <w:proofErr w:type="spellStart"/>
      <w:r w:rsidR="001F4E77" w:rsidRPr="001F4E77">
        <w:rPr>
          <w:rFonts w:ascii="Times New Roman" w:hAnsi="Times New Roman"/>
          <w:bCs/>
          <w:i/>
          <w:iCs/>
        </w:rPr>
        <w:t>Trichoderma</w:t>
      </w:r>
      <w:proofErr w:type="spellEnd"/>
      <w:r w:rsidR="001F4E77" w:rsidRPr="001F4E77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1F4E77" w:rsidRPr="001F4E77">
        <w:rPr>
          <w:rFonts w:ascii="Times New Roman" w:hAnsi="Times New Roman"/>
          <w:bCs/>
          <w:i/>
          <w:iCs/>
        </w:rPr>
        <w:t>asperelloides</w:t>
      </w:r>
      <w:proofErr w:type="spellEnd"/>
      <w:r w:rsidR="001F4E77" w:rsidRPr="001F4E77">
        <w:rPr>
          <w:rFonts w:ascii="Times New Roman" w:hAnsi="Times New Roman"/>
          <w:bCs/>
        </w:rPr>
        <w:t xml:space="preserve"> LQC-96</w:t>
      </w:r>
      <w:r w:rsidR="001F4E77" w:rsidRPr="001F4E77">
        <w:rPr>
          <w:rFonts w:ascii="Times New Roman" w:hAnsi="Times New Roman"/>
        </w:rPr>
        <w:t>. Suspensões de esporos (1,0×10⁸ esporos/</w:t>
      </w:r>
      <w:proofErr w:type="spellStart"/>
      <w:r w:rsidR="001F4E77" w:rsidRPr="001F4E77">
        <w:rPr>
          <w:rFonts w:ascii="Times New Roman" w:hAnsi="Times New Roman"/>
        </w:rPr>
        <w:t>mL</w:t>
      </w:r>
      <w:proofErr w:type="spellEnd"/>
      <w:r w:rsidR="001F4E77" w:rsidRPr="001F4E77">
        <w:rPr>
          <w:rFonts w:ascii="Times New Roman" w:hAnsi="Times New Roman"/>
        </w:rPr>
        <w:t xml:space="preserve">) foram </w:t>
      </w:r>
      <w:proofErr w:type="spellStart"/>
      <w:r w:rsidR="001F4E77" w:rsidRPr="001F4E77">
        <w:rPr>
          <w:rFonts w:ascii="Times New Roman" w:hAnsi="Times New Roman"/>
        </w:rPr>
        <w:t>plaqueadas</w:t>
      </w:r>
      <w:proofErr w:type="spellEnd"/>
      <w:r w:rsidR="001F4E77" w:rsidRPr="001F4E77">
        <w:rPr>
          <w:rFonts w:ascii="Times New Roman" w:hAnsi="Times New Roman"/>
        </w:rPr>
        <w:t xml:space="preserve"> em meio </w:t>
      </w:r>
      <w:r w:rsidR="001F4E77" w:rsidRPr="001B2C1A">
        <w:rPr>
          <w:rFonts w:ascii="Times New Roman" w:hAnsi="Times New Roman"/>
        </w:rPr>
        <w:t>PDA</w:t>
      </w:r>
      <w:r w:rsidR="001B2C1A" w:rsidRPr="001B2C1A">
        <w:rPr>
          <w:rFonts w:ascii="Times New Roman" w:hAnsi="Times New Roman"/>
        </w:rPr>
        <w:t xml:space="preserve"> (ágar batata dextrose</w:t>
      </w:r>
      <w:r w:rsidR="001B2C1A">
        <w:rPr>
          <w:rFonts w:ascii="Times New Roman" w:hAnsi="Times New Roman"/>
        </w:rPr>
        <w:t>)</w:t>
      </w:r>
      <w:r w:rsidR="001F4E77" w:rsidRPr="001B2C1A">
        <w:rPr>
          <w:rFonts w:ascii="Times New Roman" w:hAnsi="Times New Roman"/>
        </w:rPr>
        <w:t>, com</w:t>
      </w:r>
      <w:r w:rsidR="001F4E77" w:rsidRPr="001F4E77">
        <w:rPr>
          <w:rFonts w:ascii="Times New Roman" w:hAnsi="Times New Roman"/>
        </w:rPr>
        <w:t xml:space="preserve"> grânulos do fertilizante adicionados às placas teste. Em 24 horas, observou-se um halo de inibição de 4 cm ao redor do grânulo, confirmando a toxicidade da composição do material para </w:t>
      </w:r>
      <w:r w:rsidR="001F4E77" w:rsidRPr="001F4E77">
        <w:rPr>
          <w:rFonts w:ascii="Times New Roman" w:hAnsi="Times New Roman"/>
          <w:i/>
          <w:iCs/>
        </w:rPr>
        <w:t xml:space="preserve">T. </w:t>
      </w:r>
      <w:proofErr w:type="spellStart"/>
      <w:r w:rsidR="001F4E77" w:rsidRPr="001F4E77">
        <w:rPr>
          <w:rFonts w:ascii="Times New Roman" w:hAnsi="Times New Roman"/>
          <w:i/>
          <w:iCs/>
        </w:rPr>
        <w:t>asperelloides</w:t>
      </w:r>
      <w:proofErr w:type="spellEnd"/>
      <w:r w:rsidR="001F4E77" w:rsidRPr="001F4E77">
        <w:rPr>
          <w:rFonts w:ascii="Times New Roman" w:hAnsi="Times New Roman"/>
        </w:rPr>
        <w:t xml:space="preserve">. Considerando a maior sensibilidade do </w:t>
      </w:r>
      <w:proofErr w:type="spellStart"/>
      <w:r w:rsidR="001F4E77" w:rsidRPr="001F4E77">
        <w:rPr>
          <w:rFonts w:ascii="Times New Roman" w:hAnsi="Times New Roman"/>
          <w:i/>
          <w:iCs/>
        </w:rPr>
        <w:t>Trichoderma</w:t>
      </w:r>
      <w:proofErr w:type="spellEnd"/>
      <w:r w:rsidR="001F4E77" w:rsidRPr="001F4E77">
        <w:rPr>
          <w:rFonts w:ascii="Times New Roman" w:hAnsi="Times New Roman"/>
        </w:rPr>
        <w:t xml:space="preserve"> em contraste com a conhecida resistência de bactérias do gênero </w:t>
      </w:r>
      <w:proofErr w:type="spellStart"/>
      <w:r w:rsidR="001F4E77" w:rsidRPr="001F4E77">
        <w:rPr>
          <w:rFonts w:ascii="Times New Roman" w:hAnsi="Times New Roman"/>
          <w:i/>
          <w:iCs/>
        </w:rPr>
        <w:t>Bacillus</w:t>
      </w:r>
      <w:proofErr w:type="spellEnd"/>
      <w:r w:rsidR="001F4E77" w:rsidRPr="001F4E77">
        <w:rPr>
          <w:rFonts w:ascii="Times New Roman" w:hAnsi="Times New Roman"/>
        </w:rPr>
        <w:t xml:space="preserve">, </w:t>
      </w:r>
      <w:r w:rsidR="001B2C1A">
        <w:rPr>
          <w:rFonts w:ascii="Times New Roman" w:hAnsi="Times New Roman"/>
        </w:rPr>
        <w:t xml:space="preserve">optou-se por avaliar o </w:t>
      </w:r>
      <w:proofErr w:type="spellStart"/>
      <w:r w:rsidR="001F4E77" w:rsidRPr="001F4E77">
        <w:rPr>
          <w:rFonts w:ascii="Times New Roman" w:hAnsi="Times New Roman"/>
          <w:bCs/>
          <w:i/>
          <w:iCs/>
        </w:rPr>
        <w:t>Bacillus</w:t>
      </w:r>
      <w:proofErr w:type="spellEnd"/>
      <w:r w:rsidR="001F4E77" w:rsidRPr="001F4E77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1F4E77" w:rsidRPr="001F4E77">
        <w:rPr>
          <w:rFonts w:ascii="Times New Roman" w:hAnsi="Times New Roman"/>
          <w:bCs/>
          <w:i/>
          <w:iCs/>
        </w:rPr>
        <w:t>megaterium</w:t>
      </w:r>
      <w:proofErr w:type="spellEnd"/>
      <w:r w:rsidR="001F4E77" w:rsidRPr="001F4E77">
        <w:rPr>
          <w:rFonts w:ascii="Times New Roman" w:hAnsi="Times New Roman"/>
          <w:bCs/>
        </w:rPr>
        <w:t xml:space="preserve"> B119</w:t>
      </w:r>
      <w:r w:rsidR="001F4E77" w:rsidRPr="001F4E77">
        <w:rPr>
          <w:rFonts w:ascii="Times New Roman" w:hAnsi="Times New Roman"/>
        </w:rPr>
        <w:t xml:space="preserve">. Um teste similar foi realizado com suspensões de </w:t>
      </w:r>
      <w:r w:rsidR="001F4E77" w:rsidRPr="001F4E77">
        <w:rPr>
          <w:rFonts w:ascii="Times New Roman" w:hAnsi="Times New Roman"/>
          <w:i/>
          <w:iCs/>
        </w:rPr>
        <w:t xml:space="preserve">B. </w:t>
      </w:r>
      <w:proofErr w:type="spellStart"/>
      <w:r w:rsidR="001F4E77" w:rsidRPr="001F4E77">
        <w:rPr>
          <w:rFonts w:ascii="Times New Roman" w:hAnsi="Times New Roman"/>
          <w:i/>
          <w:iCs/>
        </w:rPr>
        <w:t>megaterium</w:t>
      </w:r>
      <w:proofErr w:type="spellEnd"/>
      <w:r w:rsidR="001F4E77" w:rsidRPr="001F4E77">
        <w:rPr>
          <w:rFonts w:ascii="Times New Roman" w:hAnsi="Times New Roman"/>
        </w:rPr>
        <w:t xml:space="preserve"> (1,0×10⁸ esporos/</w:t>
      </w:r>
      <w:proofErr w:type="spellStart"/>
      <w:r w:rsidR="001F4E77" w:rsidRPr="001F4E77">
        <w:rPr>
          <w:rFonts w:ascii="Times New Roman" w:hAnsi="Times New Roman"/>
        </w:rPr>
        <w:t>mL</w:t>
      </w:r>
      <w:proofErr w:type="spellEnd"/>
      <w:r w:rsidR="001F4E77" w:rsidRPr="001F4E77">
        <w:rPr>
          <w:rFonts w:ascii="Times New Roman" w:hAnsi="Times New Roman"/>
        </w:rPr>
        <w:t>) em meio TSB</w:t>
      </w:r>
      <w:r w:rsidR="001B2C1A">
        <w:rPr>
          <w:rFonts w:ascii="Times New Roman" w:hAnsi="Times New Roman"/>
        </w:rPr>
        <w:t xml:space="preserve"> (</w:t>
      </w:r>
      <w:proofErr w:type="spellStart"/>
      <w:r w:rsidR="001B2C1A">
        <w:rPr>
          <w:rFonts w:ascii="Times New Roman" w:hAnsi="Times New Roman"/>
        </w:rPr>
        <w:t>Trypic</w:t>
      </w:r>
      <w:proofErr w:type="spellEnd"/>
      <w:r w:rsidR="001B2C1A">
        <w:rPr>
          <w:rFonts w:ascii="Times New Roman" w:hAnsi="Times New Roman"/>
        </w:rPr>
        <w:t xml:space="preserve"> </w:t>
      </w:r>
      <w:proofErr w:type="spellStart"/>
      <w:r w:rsidR="001B2C1A">
        <w:rPr>
          <w:rFonts w:ascii="Times New Roman" w:hAnsi="Times New Roman"/>
        </w:rPr>
        <w:t>Soy</w:t>
      </w:r>
      <w:proofErr w:type="spellEnd"/>
      <w:r w:rsidR="001B2C1A">
        <w:rPr>
          <w:rFonts w:ascii="Times New Roman" w:hAnsi="Times New Roman"/>
        </w:rPr>
        <w:t xml:space="preserve"> </w:t>
      </w:r>
      <w:proofErr w:type="spellStart"/>
      <w:r w:rsidR="001B2C1A">
        <w:rPr>
          <w:rFonts w:ascii="Times New Roman" w:hAnsi="Times New Roman"/>
        </w:rPr>
        <w:t>Broth</w:t>
      </w:r>
      <w:proofErr w:type="spellEnd"/>
      <w:r w:rsidR="001B2C1A">
        <w:rPr>
          <w:rFonts w:ascii="Times New Roman" w:hAnsi="Times New Roman"/>
        </w:rPr>
        <w:t>)</w:t>
      </w:r>
      <w:r w:rsidR="001F4E77" w:rsidRPr="001F4E77">
        <w:rPr>
          <w:rFonts w:ascii="Times New Roman" w:hAnsi="Times New Roman"/>
        </w:rPr>
        <w:t xml:space="preserve">. Após 24 horas, não </w:t>
      </w:r>
      <w:r w:rsidR="001F4E77" w:rsidRPr="001B2C1A">
        <w:rPr>
          <w:rFonts w:ascii="Times New Roman" w:hAnsi="Times New Roman"/>
        </w:rPr>
        <w:t xml:space="preserve">houve formação de halo de inibição, e o crescimento bacteriano foi comparável entre placas controle e teste, indicando que a composição do grânulo fertilizante não é tóxica para </w:t>
      </w:r>
      <w:r w:rsidR="001F4E77" w:rsidRPr="001B2C1A">
        <w:rPr>
          <w:rFonts w:ascii="Times New Roman" w:hAnsi="Times New Roman"/>
          <w:i/>
          <w:iCs/>
        </w:rPr>
        <w:t xml:space="preserve">B. </w:t>
      </w:r>
      <w:proofErr w:type="spellStart"/>
      <w:r w:rsidR="001F4E77" w:rsidRPr="001B2C1A">
        <w:rPr>
          <w:rFonts w:ascii="Times New Roman" w:hAnsi="Times New Roman"/>
          <w:i/>
          <w:iCs/>
        </w:rPr>
        <w:t>megaterium</w:t>
      </w:r>
      <w:proofErr w:type="spellEnd"/>
      <w:r w:rsidR="001F4E77" w:rsidRPr="001B2C1A">
        <w:rPr>
          <w:rFonts w:ascii="Times New Roman" w:hAnsi="Times New Roman"/>
        </w:rPr>
        <w:t>.</w:t>
      </w:r>
      <w:r w:rsidR="001B2C1A" w:rsidRPr="001B2C1A">
        <w:rPr>
          <w:rFonts w:ascii="Times New Roman" w:hAnsi="Times New Roman"/>
        </w:rPr>
        <w:t xml:space="preserve"> Em suma, os resultados indicam que a formulação do grânulo fertilizante demonstrou </w:t>
      </w:r>
      <w:r w:rsidR="001B2C1A" w:rsidRPr="001B2C1A">
        <w:rPr>
          <w:rFonts w:ascii="Times New Roman" w:hAnsi="Times New Roman"/>
          <w:bCs/>
        </w:rPr>
        <w:t>toxicidade</w:t>
      </w:r>
      <w:r w:rsidR="001B2C1A" w:rsidRPr="001B2C1A">
        <w:rPr>
          <w:rFonts w:ascii="Times New Roman" w:hAnsi="Times New Roman"/>
        </w:rPr>
        <w:t xml:space="preserve"> para </w:t>
      </w:r>
      <w:proofErr w:type="spellStart"/>
      <w:r w:rsidR="001B2C1A" w:rsidRPr="001B2C1A">
        <w:rPr>
          <w:rFonts w:ascii="Times New Roman" w:hAnsi="Times New Roman"/>
          <w:i/>
          <w:iCs/>
        </w:rPr>
        <w:t>Trichoderma</w:t>
      </w:r>
      <w:proofErr w:type="spellEnd"/>
      <w:r w:rsidR="001B2C1A" w:rsidRPr="001B2C1A">
        <w:rPr>
          <w:rFonts w:ascii="Times New Roman" w:hAnsi="Times New Roman"/>
          <w:i/>
          <w:iCs/>
        </w:rPr>
        <w:t xml:space="preserve"> </w:t>
      </w:r>
      <w:proofErr w:type="spellStart"/>
      <w:r w:rsidR="001B2C1A" w:rsidRPr="001B2C1A">
        <w:rPr>
          <w:rFonts w:ascii="Times New Roman" w:hAnsi="Times New Roman"/>
          <w:i/>
          <w:iCs/>
        </w:rPr>
        <w:t>asperelloides</w:t>
      </w:r>
      <w:proofErr w:type="spellEnd"/>
      <w:r w:rsidR="001B2C1A" w:rsidRPr="001B2C1A">
        <w:rPr>
          <w:rFonts w:ascii="Times New Roman" w:hAnsi="Times New Roman"/>
        </w:rPr>
        <w:t xml:space="preserve">, inibindo seu crescimento, mas não apresentou efeitos inibitórios sobre </w:t>
      </w:r>
      <w:proofErr w:type="spellStart"/>
      <w:r w:rsidR="001B2C1A" w:rsidRPr="001B2C1A">
        <w:rPr>
          <w:rFonts w:ascii="Times New Roman" w:hAnsi="Times New Roman"/>
          <w:i/>
          <w:iCs/>
        </w:rPr>
        <w:t>Bacillus</w:t>
      </w:r>
      <w:proofErr w:type="spellEnd"/>
      <w:r w:rsidR="001B2C1A" w:rsidRPr="001B2C1A">
        <w:rPr>
          <w:rFonts w:ascii="Times New Roman" w:hAnsi="Times New Roman"/>
          <w:i/>
          <w:iCs/>
        </w:rPr>
        <w:t xml:space="preserve"> </w:t>
      </w:r>
      <w:proofErr w:type="spellStart"/>
      <w:r w:rsidR="001B2C1A" w:rsidRPr="001B2C1A">
        <w:rPr>
          <w:rFonts w:ascii="Times New Roman" w:hAnsi="Times New Roman"/>
          <w:i/>
          <w:iCs/>
        </w:rPr>
        <w:t>megaterium</w:t>
      </w:r>
      <w:proofErr w:type="spellEnd"/>
      <w:r w:rsidR="001B2C1A" w:rsidRPr="001B2C1A">
        <w:rPr>
          <w:rFonts w:ascii="Times New Roman" w:hAnsi="Times New Roman"/>
        </w:rPr>
        <w:t xml:space="preserve">, que demonstrou </w:t>
      </w:r>
      <w:r w:rsidR="001B2C1A" w:rsidRPr="001B2C1A">
        <w:rPr>
          <w:rFonts w:ascii="Times New Roman" w:hAnsi="Times New Roman"/>
          <w:bCs/>
        </w:rPr>
        <w:t>compatibilidade</w:t>
      </w:r>
      <w:r w:rsidR="001B2C1A" w:rsidRPr="001B2C1A">
        <w:rPr>
          <w:rFonts w:ascii="Times New Roman" w:hAnsi="Times New Roman"/>
        </w:rPr>
        <w:t xml:space="preserve"> com a composição do material.</w:t>
      </w:r>
    </w:p>
    <w:p w:rsidR="00F61E4E" w:rsidRPr="001B2C1A" w:rsidRDefault="00F61E4E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="00353F8C">
        <w:rPr>
          <w:rFonts w:ascii="Times New Roman" w:hAnsi="Times New Roman"/>
          <w:sz w:val="20"/>
        </w:rPr>
        <w:t xml:space="preserve"> </w:t>
      </w:r>
      <w:r w:rsidR="00353F8C" w:rsidRPr="00353F8C">
        <w:rPr>
          <w:rFonts w:ascii="Times New Roman" w:hAnsi="Times New Roman"/>
          <w:sz w:val="20"/>
        </w:rPr>
        <w:t>FAPESP/SABESP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2B42D2" w:rsidRPr="002B42D2">
        <w:rPr>
          <w:rFonts w:ascii="Times New Roman" w:hAnsi="Times New Roman"/>
          <w:sz w:val="20"/>
        </w:rPr>
        <w:t>Ciências b</w:t>
      </w:r>
      <w:r w:rsidR="00353F8C" w:rsidRPr="002B42D2">
        <w:rPr>
          <w:rFonts w:ascii="Times New Roman" w:hAnsi="Times New Roman"/>
          <w:sz w:val="20"/>
        </w:rPr>
        <w:t>iológicas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>:</w:t>
      </w:r>
      <w:r w:rsidR="00353F8C" w:rsidRPr="00F61E4E">
        <w:rPr>
          <w:rFonts w:ascii="Times New Roman" w:hAnsi="Times New Roman"/>
          <w:sz w:val="20"/>
        </w:rPr>
        <w:t xml:space="preserve"> </w:t>
      </w:r>
      <w:r w:rsidR="001B2C1A">
        <w:rPr>
          <w:rFonts w:ascii="Times New Roman" w:hAnsi="Times New Roman"/>
          <w:sz w:val="20"/>
        </w:rPr>
        <w:t xml:space="preserve">fertilizante, </w:t>
      </w:r>
      <w:proofErr w:type="spellStart"/>
      <w:r w:rsidR="001B2C1A">
        <w:rPr>
          <w:rFonts w:ascii="Times New Roman" w:hAnsi="Times New Roman"/>
          <w:sz w:val="20"/>
        </w:rPr>
        <w:t>zeólita</w:t>
      </w:r>
      <w:proofErr w:type="spellEnd"/>
      <w:r w:rsidR="001B2C1A">
        <w:rPr>
          <w:rFonts w:ascii="Times New Roman" w:hAnsi="Times New Roman"/>
          <w:sz w:val="20"/>
        </w:rPr>
        <w:t>, liberação controlada, análise microbiológica</w:t>
      </w:r>
      <w:r w:rsidRPr="00F61E4E">
        <w:rPr>
          <w:rFonts w:ascii="Times New Roman" w:hAnsi="Times New Roman"/>
          <w:sz w:val="20"/>
        </w:rPr>
        <w:t>.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 xml:space="preserve"> (se aplicável):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 (se aplicável): 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63E" w:rsidRDefault="004E663E" w:rsidP="00E12AB0">
      <w:r>
        <w:separator/>
      </w:r>
    </w:p>
  </w:endnote>
  <w:endnote w:type="continuationSeparator" w:id="0">
    <w:p w:rsidR="004E663E" w:rsidRDefault="004E663E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63E" w:rsidRDefault="004E663E" w:rsidP="00E12AB0">
      <w:r>
        <w:separator/>
      </w:r>
    </w:p>
  </w:footnote>
  <w:footnote w:type="continuationSeparator" w:id="0">
    <w:p w:rsidR="004E663E" w:rsidRDefault="004E663E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FA781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63"/>
    <w:rsid w:val="001B2C1A"/>
    <w:rsid w:val="001F4E77"/>
    <w:rsid w:val="0027693A"/>
    <w:rsid w:val="00293008"/>
    <w:rsid w:val="002B42D2"/>
    <w:rsid w:val="002B6C6D"/>
    <w:rsid w:val="002C0BD5"/>
    <w:rsid w:val="002E0A8D"/>
    <w:rsid w:val="003477EB"/>
    <w:rsid w:val="00353F8C"/>
    <w:rsid w:val="00484063"/>
    <w:rsid w:val="004946C2"/>
    <w:rsid w:val="004E0824"/>
    <w:rsid w:val="004E663E"/>
    <w:rsid w:val="005112AA"/>
    <w:rsid w:val="0051663D"/>
    <w:rsid w:val="0057319E"/>
    <w:rsid w:val="00603E60"/>
    <w:rsid w:val="00631539"/>
    <w:rsid w:val="006D42E4"/>
    <w:rsid w:val="006E1D1A"/>
    <w:rsid w:val="00785A21"/>
    <w:rsid w:val="008D1B21"/>
    <w:rsid w:val="00940D47"/>
    <w:rsid w:val="00B46292"/>
    <w:rsid w:val="00B47FD2"/>
    <w:rsid w:val="00CB3FF5"/>
    <w:rsid w:val="00CD0F93"/>
    <w:rsid w:val="00CF1D0A"/>
    <w:rsid w:val="00CF7283"/>
    <w:rsid w:val="00D053EE"/>
    <w:rsid w:val="00D531A0"/>
    <w:rsid w:val="00D6751D"/>
    <w:rsid w:val="00E12AB0"/>
    <w:rsid w:val="00F61E4E"/>
    <w:rsid w:val="00FA7810"/>
    <w:rsid w:val="00FB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282E"/>
  <w15:docId w15:val="{F0E3E760-D7DA-4342-8A38-90A22BB5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2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CD0C0F-423A-44DC-A65E-0984B1ED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Duda</cp:lastModifiedBy>
  <cp:revision>7</cp:revision>
  <dcterms:created xsi:type="dcterms:W3CDTF">2025-05-27T13:13:00Z</dcterms:created>
  <dcterms:modified xsi:type="dcterms:W3CDTF">2025-07-11T19:24:00Z</dcterms:modified>
</cp:coreProperties>
</file>