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2801A" w14:textId="61714681" w:rsidR="00644003" w:rsidRPr="00413C04" w:rsidRDefault="00644003" w:rsidP="00644003">
      <w:pPr>
        <w:pStyle w:val="Normal1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413C04">
        <w:rPr>
          <w:rFonts w:ascii="Times New Roman" w:eastAsia="Arial" w:hAnsi="Times New Roman" w:cs="Times New Roman"/>
          <w:b/>
          <w:sz w:val="28"/>
          <w:szCs w:val="28"/>
        </w:rPr>
        <w:t>Identificação de novas matrizes poliméricas de origem vegetal associadas a nanopartículas para revestimentos comestíveis para hortaliças de fruto e de raíze</w:t>
      </w:r>
      <w:bookmarkStart w:id="0" w:name="30j0zll" w:colFirst="0" w:colLast="0"/>
      <w:bookmarkStart w:id="1" w:name="1fob9te" w:colFirst="0" w:colLast="0"/>
      <w:bookmarkEnd w:id="0"/>
      <w:bookmarkEnd w:id="1"/>
      <w:r w:rsidRPr="00413C04">
        <w:rPr>
          <w:rFonts w:ascii="Times New Roman" w:eastAsia="Arial" w:hAnsi="Times New Roman" w:cs="Times New Roman"/>
          <w:b/>
          <w:sz w:val="28"/>
          <w:szCs w:val="28"/>
        </w:rPr>
        <w:t>s</w:t>
      </w:r>
    </w:p>
    <w:p w14:paraId="41E9692B" w14:textId="77777777" w:rsidR="003F4412" w:rsidRDefault="003F4412" w:rsidP="00171D59">
      <w:pPr>
        <w:pStyle w:val="SemEspaamen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20B91F" w14:textId="745B7C98" w:rsidR="00B33410" w:rsidRDefault="00B33410" w:rsidP="00D5528E">
      <w:pPr>
        <w:pStyle w:val="SemEspaamento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7D2F74">
        <w:rPr>
          <w:rFonts w:ascii="Times New Roman" w:hAnsi="Times New Roman" w:cs="Times New Roman"/>
          <w:sz w:val="22"/>
          <w:szCs w:val="22"/>
          <w:u w:val="single"/>
        </w:rPr>
        <w:t>Geovana Cristina Pinto Rodrigues</w:t>
      </w:r>
      <w:r w:rsidR="0092159A" w:rsidRPr="007D2F74">
        <w:rPr>
          <w:rFonts w:ascii="Times New Roman" w:hAnsi="Times New Roman" w:cs="Times New Roman"/>
          <w:sz w:val="22"/>
          <w:szCs w:val="22"/>
          <w:u w:val="single"/>
        </w:rPr>
        <w:t>¹</w:t>
      </w:r>
      <w:r w:rsidR="0092159A" w:rsidRPr="00BE27A0">
        <w:rPr>
          <w:rFonts w:ascii="Times New Roman" w:hAnsi="Times New Roman" w:cs="Times New Roman"/>
          <w:sz w:val="22"/>
          <w:szCs w:val="22"/>
        </w:rPr>
        <w:t>;</w:t>
      </w:r>
      <w:r w:rsidR="00187301" w:rsidRPr="00BE27A0">
        <w:rPr>
          <w:rFonts w:ascii="Times New Roman" w:hAnsi="Times New Roman" w:cs="Times New Roman"/>
          <w:sz w:val="22"/>
          <w:szCs w:val="22"/>
        </w:rPr>
        <w:t xml:space="preserve"> J</w:t>
      </w:r>
      <w:r w:rsidR="006606EC" w:rsidRPr="00BE27A0">
        <w:rPr>
          <w:rFonts w:ascii="Times New Roman" w:hAnsi="Times New Roman" w:cs="Times New Roman"/>
          <w:sz w:val="22"/>
          <w:szCs w:val="22"/>
        </w:rPr>
        <w:t>úlia Ferreira Henrique</w:t>
      </w:r>
      <w:r w:rsidR="009942DC" w:rsidRPr="00BE27A0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="009942DC" w:rsidRPr="00BE27A0">
        <w:rPr>
          <w:rFonts w:ascii="Times New Roman" w:hAnsi="Times New Roman" w:cs="Times New Roman"/>
          <w:sz w:val="22"/>
          <w:szCs w:val="22"/>
        </w:rPr>
        <w:t>;</w:t>
      </w:r>
      <w:r w:rsidR="003E66AE" w:rsidRPr="00BE27A0">
        <w:rPr>
          <w:rFonts w:ascii="Times New Roman" w:hAnsi="Times New Roman" w:cs="Times New Roman"/>
          <w:sz w:val="22"/>
          <w:szCs w:val="22"/>
        </w:rPr>
        <w:t xml:space="preserve"> Fer</w:t>
      </w:r>
      <w:r w:rsidR="009942DC" w:rsidRPr="00BE27A0">
        <w:rPr>
          <w:rFonts w:ascii="Times New Roman" w:hAnsi="Times New Roman" w:cs="Times New Roman"/>
          <w:sz w:val="22"/>
          <w:szCs w:val="22"/>
        </w:rPr>
        <w:t>nanda Ramalho</w:t>
      </w:r>
      <w:r w:rsidR="00BE27A0" w:rsidRPr="00BE27A0">
        <w:rPr>
          <w:rFonts w:ascii="Times New Roman" w:hAnsi="Times New Roman" w:cs="Times New Roman"/>
          <w:sz w:val="22"/>
          <w:szCs w:val="22"/>
        </w:rPr>
        <w:t xml:space="preserve"> Procópio</w:t>
      </w:r>
      <w:r w:rsidR="00BE27A0" w:rsidRPr="00BE27A0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="003A427D">
        <w:rPr>
          <w:rFonts w:ascii="Times New Roman" w:hAnsi="Times New Roman" w:cs="Times New Roman"/>
          <w:sz w:val="22"/>
          <w:szCs w:val="22"/>
        </w:rPr>
        <w:t>;</w:t>
      </w:r>
      <w:r w:rsidR="00D5528E">
        <w:rPr>
          <w:rFonts w:ascii="Times New Roman" w:hAnsi="Times New Roman" w:cs="Times New Roman"/>
          <w:sz w:val="22"/>
          <w:szCs w:val="22"/>
        </w:rPr>
        <w:t xml:space="preserve"> Ramon Peres Brexó</w:t>
      </w:r>
      <w:r w:rsidR="0038016C">
        <w:rPr>
          <w:rFonts w:ascii="Times New Roman" w:hAnsi="Times New Roman" w:cs="Times New Roman"/>
          <w:sz w:val="22"/>
          <w:szCs w:val="22"/>
          <w:vertAlign w:val="superscript"/>
        </w:rPr>
        <w:t>4</w:t>
      </w:r>
      <w:r w:rsidR="00D5528E">
        <w:rPr>
          <w:rFonts w:ascii="Times New Roman" w:hAnsi="Times New Roman" w:cs="Times New Roman"/>
          <w:sz w:val="22"/>
          <w:szCs w:val="22"/>
        </w:rPr>
        <w:t>;</w:t>
      </w:r>
      <w:r w:rsidR="0092159A" w:rsidRPr="00BE27A0">
        <w:rPr>
          <w:rFonts w:ascii="Times New Roman" w:hAnsi="Times New Roman" w:cs="Times New Roman"/>
          <w:sz w:val="22"/>
          <w:szCs w:val="22"/>
        </w:rPr>
        <w:t xml:space="preserve"> Marcos David Ferreira</w:t>
      </w:r>
      <w:r w:rsidR="00D5528E">
        <w:rPr>
          <w:rFonts w:ascii="Times New Roman" w:hAnsi="Times New Roman" w:cs="Times New Roman"/>
          <w:sz w:val="22"/>
          <w:szCs w:val="22"/>
          <w:vertAlign w:val="superscript"/>
        </w:rPr>
        <w:t>5</w:t>
      </w:r>
    </w:p>
    <w:p w14:paraId="3511E6DC" w14:textId="77777777" w:rsidR="00D5528E" w:rsidRPr="00D5528E" w:rsidRDefault="00D5528E" w:rsidP="00D5528E">
      <w:pPr>
        <w:pStyle w:val="SemEspaamento"/>
        <w:jc w:val="center"/>
        <w:rPr>
          <w:rFonts w:ascii="Times New Roman" w:hAnsi="Times New Roman" w:cs="Times New Roman"/>
          <w:sz w:val="22"/>
          <w:szCs w:val="22"/>
        </w:rPr>
      </w:pPr>
    </w:p>
    <w:p w14:paraId="7A27FB60" w14:textId="75992CC8" w:rsidR="00171D59" w:rsidRDefault="00B33410" w:rsidP="00413C0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171D59">
        <w:rPr>
          <w:rFonts w:ascii="Times New Roman" w:hAnsi="Times New Roman" w:cs="Times New Roman"/>
          <w:sz w:val="20"/>
          <w:szCs w:val="20"/>
        </w:rPr>
        <w:t>¹Aluna de graduação em</w:t>
      </w:r>
      <w:r w:rsidR="0092159A" w:rsidRPr="00171D59">
        <w:rPr>
          <w:rFonts w:ascii="Times New Roman" w:hAnsi="Times New Roman" w:cs="Times New Roman"/>
          <w:sz w:val="20"/>
          <w:szCs w:val="20"/>
        </w:rPr>
        <w:t xml:space="preserve"> Bacharelado em</w:t>
      </w:r>
      <w:r w:rsidRPr="00171D59">
        <w:rPr>
          <w:rFonts w:ascii="Times New Roman" w:hAnsi="Times New Roman" w:cs="Times New Roman"/>
          <w:sz w:val="20"/>
          <w:szCs w:val="20"/>
        </w:rPr>
        <w:t xml:space="preserve"> Química</w:t>
      </w:r>
      <w:r w:rsidR="0092159A" w:rsidRPr="00171D59">
        <w:rPr>
          <w:rFonts w:ascii="Times New Roman" w:hAnsi="Times New Roman" w:cs="Times New Roman"/>
          <w:sz w:val="20"/>
          <w:szCs w:val="20"/>
        </w:rPr>
        <w:t xml:space="preserve"> Tecnológica</w:t>
      </w:r>
      <w:r w:rsidRPr="00171D59">
        <w:rPr>
          <w:rFonts w:ascii="Times New Roman" w:hAnsi="Times New Roman" w:cs="Times New Roman"/>
          <w:sz w:val="20"/>
          <w:szCs w:val="20"/>
        </w:rPr>
        <w:t>, Universidade Federal de São Carlos, São Carlos, SP.</w:t>
      </w:r>
      <w:r w:rsidR="00171D59" w:rsidRPr="00171D59">
        <w:rPr>
          <w:rFonts w:ascii="Times New Roman" w:hAnsi="Times New Roman" w:cs="Times New Roman"/>
          <w:sz w:val="20"/>
          <w:szCs w:val="20"/>
        </w:rPr>
        <w:t xml:space="preserve"> </w:t>
      </w:r>
      <w:r w:rsidRPr="00171D59">
        <w:rPr>
          <w:rFonts w:ascii="Times New Roman" w:hAnsi="Times New Roman" w:cs="Times New Roman"/>
          <w:sz w:val="20"/>
          <w:szCs w:val="20"/>
        </w:rPr>
        <w:t xml:space="preserve">Bolsista PIBIC/CNPq, Embrapa </w:t>
      </w:r>
      <w:r w:rsidR="0092159A" w:rsidRPr="00171D59">
        <w:rPr>
          <w:rFonts w:ascii="Times New Roman" w:hAnsi="Times New Roman" w:cs="Times New Roman"/>
          <w:sz w:val="20"/>
          <w:szCs w:val="20"/>
        </w:rPr>
        <w:t>Instrumentação</w:t>
      </w:r>
      <w:r w:rsidRPr="00171D59">
        <w:rPr>
          <w:rFonts w:ascii="Times New Roman" w:hAnsi="Times New Roman" w:cs="Times New Roman"/>
          <w:sz w:val="20"/>
          <w:szCs w:val="20"/>
        </w:rPr>
        <w:t>, São Carlos, SP</w:t>
      </w:r>
      <w:r w:rsidR="00171D59">
        <w:rPr>
          <w:rFonts w:ascii="Times New Roman" w:hAnsi="Times New Roman" w:cs="Times New Roman"/>
          <w:sz w:val="20"/>
          <w:szCs w:val="20"/>
        </w:rPr>
        <w:t xml:space="preserve">; </w:t>
      </w:r>
      <w:hyperlink r:id="rId6" w:history="1">
        <w:r w:rsidR="00171D59" w:rsidRPr="00C5749A">
          <w:rPr>
            <w:rStyle w:val="Hyperlink"/>
            <w:rFonts w:ascii="Times New Roman" w:hAnsi="Times New Roman" w:cs="Times New Roman"/>
            <w:sz w:val="20"/>
            <w:szCs w:val="20"/>
          </w:rPr>
          <w:t>geovanarodrigues@estudante.ufscar.br</w:t>
        </w:r>
      </w:hyperlink>
      <w:r w:rsidR="00B93DD0">
        <w:rPr>
          <w:rFonts w:ascii="Times New Roman" w:hAnsi="Times New Roman" w:cs="Times New Roman"/>
          <w:sz w:val="20"/>
          <w:szCs w:val="20"/>
        </w:rPr>
        <w:t>.</w:t>
      </w:r>
    </w:p>
    <w:p w14:paraId="77EC7A48" w14:textId="3C4BB79C" w:rsidR="00EF1C23" w:rsidRDefault="00EF1C23" w:rsidP="00413C0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171D59">
        <w:rPr>
          <w:rFonts w:ascii="Times New Roman" w:hAnsi="Times New Roman" w:cs="Times New Roman"/>
          <w:sz w:val="20"/>
          <w:szCs w:val="20"/>
        </w:rPr>
        <w:t>Aluna de graduação em</w:t>
      </w:r>
      <w:r w:rsidR="00C06839">
        <w:rPr>
          <w:rFonts w:ascii="Times New Roman" w:hAnsi="Times New Roman" w:cs="Times New Roman"/>
          <w:sz w:val="20"/>
          <w:szCs w:val="20"/>
        </w:rPr>
        <w:t xml:space="preserve"> Licenciatura em Química</w:t>
      </w:r>
      <w:r w:rsidRPr="00171D59">
        <w:rPr>
          <w:rFonts w:ascii="Times New Roman" w:hAnsi="Times New Roman" w:cs="Times New Roman"/>
          <w:sz w:val="20"/>
          <w:szCs w:val="20"/>
        </w:rPr>
        <w:t>, Universidade Federal de São Carlos, São Carlos, SP.</w:t>
      </w:r>
      <w:r w:rsidR="00674D9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338C1A" w14:textId="2BB57754" w:rsidR="00D32D4E" w:rsidRDefault="00EF1C23" w:rsidP="00413C0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D32D4E" w:rsidRPr="00D32D4E">
        <w:rPr>
          <w:rFonts w:ascii="Times New Roman" w:hAnsi="Times New Roman" w:cs="Times New Roman"/>
          <w:sz w:val="20"/>
          <w:szCs w:val="20"/>
        </w:rPr>
        <w:t>Pós-doc da Embrapa Instrumentação, São Carlos, SP</w:t>
      </w:r>
      <w:r w:rsidR="00B93DD0">
        <w:rPr>
          <w:rFonts w:ascii="Times New Roman" w:hAnsi="Times New Roman" w:cs="Times New Roman"/>
          <w:sz w:val="20"/>
          <w:szCs w:val="20"/>
        </w:rPr>
        <w:t>.</w:t>
      </w:r>
    </w:p>
    <w:p w14:paraId="4A0FCA0D" w14:textId="2154DF08" w:rsidR="00D5528E" w:rsidRDefault="00D5528E" w:rsidP="00413C0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D32D4E">
        <w:rPr>
          <w:rFonts w:ascii="Times New Roman" w:hAnsi="Times New Roman" w:cs="Times New Roman"/>
          <w:sz w:val="20"/>
          <w:szCs w:val="20"/>
        </w:rPr>
        <w:t>Pós-doc da Embrapa Instrumentação, São Carlos, SP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8DAC40F" w14:textId="258B9FB9" w:rsidR="003F4412" w:rsidRDefault="00D5528E" w:rsidP="00413C0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="00171D59" w:rsidRPr="00171D59">
        <w:rPr>
          <w:rFonts w:ascii="Times New Roman" w:hAnsi="Times New Roman" w:cs="Times New Roman"/>
          <w:sz w:val="20"/>
          <w:szCs w:val="20"/>
        </w:rPr>
        <w:t>Pesquisador da Embrapa Instrumentação, São Carlos, SP.</w:t>
      </w:r>
    </w:p>
    <w:p w14:paraId="5AB1B0B4" w14:textId="77777777" w:rsidR="00CA4B0F" w:rsidRDefault="00CA4B0F" w:rsidP="00413C0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14:paraId="379A537F" w14:textId="77777777" w:rsidR="003F4412" w:rsidRDefault="003F4412" w:rsidP="003F4412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14:paraId="5F4E5666" w14:textId="388E485A" w:rsidR="00413C04" w:rsidRPr="009E2A36" w:rsidRDefault="0070744E" w:rsidP="009E2A36">
      <w:pPr>
        <w:pStyle w:val="SemEspaamento"/>
        <w:jc w:val="both"/>
        <w:rPr>
          <w:rFonts w:ascii="Times New Roman" w:hAnsi="Times New Roman" w:cs="Times New Roman"/>
        </w:rPr>
      </w:pPr>
      <w:r w:rsidRPr="0070744E">
        <w:rPr>
          <w:rFonts w:ascii="Times New Roman" w:hAnsi="Times New Roman" w:cs="Times New Roman"/>
        </w:rPr>
        <w:t xml:space="preserve">Um dos principais desafios enfrentados ao longo da cadeia produtiva são as perdas, que comprometem </w:t>
      </w:r>
      <w:r w:rsidR="00D5528E">
        <w:rPr>
          <w:rFonts w:ascii="Times New Roman" w:hAnsi="Times New Roman" w:cs="Times New Roman"/>
        </w:rPr>
        <w:t xml:space="preserve">diversos fatores, inclusive a segurança alimentar e a </w:t>
      </w:r>
      <w:r w:rsidRPr="0070744E">
        <w:rPr>
          <w:rFonts w:ascii="Times New Roman" w:hAnsi="Times New Roman" w:cs="Times New Roman"/>
        </w:rPr>
        <w:t>economi</w:t>
      </w:r>
      <w:r w:rsidR="00D5528E">
        <w:rPr>
          <w:rFonts w:ascii="Times New Roman" w:hAnsi="Times New Roman" w:cs="Times New Roman"/>
        </w:rPr>
        <w:t>a</w:t>
      </w:r>
      <w:r w:rsidRPr="0070744E">
        <w:rPr>
          <w:rFonts w:ascii="Times New Roman" w:hAnsi="Times New Roman" w:cs="Times New Roman"/>
        </w:rPr>
        <w:t>.</w:t>
      </w:r>
      <w:r w:rsidR="00D5528E">
        <w:rPr>
          <w:rFonts w:ascii="Times New Roman" w:hAnsi="Times New Roman" w:cs="Times New Roman"/>
        </w:rPr>
        <w:t xml:space="preserve"> </w:t>
      </w:r>
      <w:r w:rsidRPr="0070744E">
        <w:rPr>
          <w:rFonts w:ascii="Times New Roman" w:hAnsi="Times New Roman" w:cs="Times New Roman"/>
        </w:rPr>
        <w:t xml:space="preserve">Em busca por alternativas, revestimentos comestíveis vêm sendo desenvolvidos com o intuito de retardar o metabolismo pós-colheita desses alimentos. Revestimentos a base de amido normalmente apresentam boas propriedades ópticas, mas a elevada </w:t>
      </w:r>
      <w:proofErr w:type="spellStart"/>
      <w:r w:rsidRPr="0070744E">
        <w:rPr>
          <w:rFonts w:ascii="Times New Roman" w:hAnsi="Times New Roman" w:cs="Times New Roman"/>
        </w:rPr>
        <w:t>hidrofilicidade</w:t>
      </w:r>
      <w:proofErr w:type="spellEnd"/>
      <w:r w:rsidRPr="0070744E">
        <w:rPr>
          <w:rFonts w:ascii="Times New Roman" w:hAnsi="Times New Roman" w:cs="Times New Roman"/>
        </w:rPr>
        <w:t xml:space="preserve"> pode limitar seu desempenho. A incorporação de aditivos naturais como lipídios e derivados de celulose pode</w:t>
      </w:r>
      <w:r w:rsidR="00D5528E">
        <w:rPr>
          <w:rFonts w:ascii="Times New Roman" w:hAnsi="Times New Roman" w:cs="Times New Roman"/>
        </w:rPr>
        <w:t>m</w:t>
      </w:r>
      <w:r w:rsidRPr="0070744E">
        <w:rPr>
          <w:rFonts w:ascii="Times New Roman" w:hAnsi="Times New Roman" w:cs="Times New Roman"/>
        </w:rPr>
        <w:t xml:space="preserve"> ser uma alternativa para melhoria das suas propriedades. Essa pesquisa buscou desenvolver revestimentos comestíveis com componentes nativos: amido de mandioca e gordura de </w:t>
      </w:r>
      <w:proofErr w:type="spellStart"/>
      <w:r w:rsidRPr="0070744E">
        <w:rPr>
          <w:rFonts w:ascii="Times New Roman" w:hAnsi="Times New Roman" w:cs="Times New Roman"/>
        </w:rPr>
        <w:t>ucuúba</w:t>
      </w:r>
      <w:proofErr w:type="spellEnd"/>
      <w:r w:rsidRPr="0070744E">
        <w:rPr>
          <w:rFonts w:ascii="Times New Roman" w:hAnsi="Times New Roman" w:cs="Times New Roman"/>
        </w:rPr>
        <w:t xml:space="preserve"> (</w:t>
      </w:r>
      <w:proofErr w:type="spellStart"/>
      <w:r w:rsidRPr="0070744E">
        <w:rPr>
          <w:rFonts w:ascii="Times New Roman" w:hAnsi="Times New Roman" w:cs="Times New Roman"/>
        </w:rPr>
        <w:t>Ucu</w:t>
      </w:r>
      <w:proofErr w:type="spellEnd"/>
      <w:r w:rsidRPr="0070744E">
        <w:rPr>
          <w:rFonts w:ascii="Times New Roman" w:hAnsi="Times New Roman" w:cs="Times New Roman"/>
        </w:rPr>
        <w:t xml:space="preserve">), associados com </w:t>
      </w:r>
      <w:proofErr w:type="spellStart"/>
      <w:r w:rsidRPr="0070744E">
        <w:rPr>
          <w:rFonts w:ascii="Times New Roman" w:hAnsi="Times New Roman" w:cs="Times New Roman"/>
        </w:rPr>
        <w:t>nanocristais</w:t>
      </w:r>
      <w:proofErr w:type="spellEnd"/>
      <w:r w:rsidRPr="0070744E">
        <w:rPr>
          <w:rFonts w:ascii="Times New Roman" w:hAnsi="Times New Roman" w:cs="Times New Roman"/>
        </w:rPr>
        <w:t xml:space="preserve"> de celulose (CNC). Foram produzidas quatro formulações principais: Controle 25 e Controle 30 (com concentrações de glicerol 25% e 30%, respectivamente) e outras duas contendo ambos aditivos, Gli25-Ucu15-CNC e Gli30-Ucu15-CNC. Os filmes foram sintetizados através do processo de casting.  As soluções </w:t>
      </w:r>
      <w:proofErr w:type="spellStart"/>
      <w:r w:rsidRPr="0070744E">
        <w:rPr>
          <w:rFonts w:ascii="Times New Roman" w:hAnsi="Times New Roman" w:cs="Times New Roman"/>
        </w:rPr>
        <w:t>filmogênicas</w:t>
      </w:r>
      <w:proofErr w:type="spellEnd"/>
      <w:r w:rsidRPr="0070744E">
        <w:rPr>
          <w:rFonts w:ascii="Times New Roman" w:hAnsi="Times New Roman" w:cs="Times New Roman"/>
        </w:rPr>
        <w:t xml:space="preserve"> foram dispostas em placas de Petri e secas a 40°C por 18 horas. Os filmes foram caracterizados por ângulo de contato, permeabilidade ao vapor de água (PVA), cor, brilho e opacidade, apresentando resultados significativos com a presença dos aditivos quando comparados aos controles. No ângulo de contato, observou-se que a adição de CNC e </w:t>
      </w:r>
      <w:proofErr w:type="spellStart"/>
      <w:r w:rsidRPr="0070744E">
        <w:rPr>
          <w:rFonts w:ascii="Times New Roman" w:hAnsi="Times New Roman" w:cs="Times New Roman"/>
        </w:rPr>
        <w:t>Ucu</w:t>
      </w:r>
      <w:proofErr w:type="spellEnd"/>
      <w:r w:rsidRPr="0070744E">
        <w:rPr>
          <w:rFonts w:ascii="Times New Roman" w:hAnsi="Times New Roman" w:cs="Times New Roman"/>
        </w:rPr>
        <w:t xml:space="preserve"> aumentaram a </w:t>
      </w:r>
      <w:proofErr w:type="spellStart"/>
      <w:r w:rsidRPr="0070744E">
        <w:rPr>
          <w:rFonts w:ascii="Times New Roman" w:hAnsi="Times New Roman" w:cs="Times New Roman"/>
        </w:rPr>
        <w:t>hidrofilicidade</w:t>
      </w:r>
      <w:proofErr w:type="spellEnd"/>
      <w:r w:rsidRPr="0070744E">
        <w:rPr>
          <w:rFonts w:ascii="Times New Roman" w:hAnsi="Times New Roman" w:cs="Times New Roman"/>
        </w:rPr>
        <w:t xml:space="preserve"> dos filmes, apresentando ângulos de contato com </w:t>
      </w:r>
      <w:r w:rsidRPr="0070744E">
        <w:rPr>
          <w:rFonts w:ascii="Times New Roman" w:hAnsi="Times New Roman" w:cs="Times New Roman"/>
        </w:rPr>
        <w:t>água de</w:t>
      </w:r>
      <w:r w:rsidRPr="0070744E">
        <w:rPr>
          <w:rFonts w:ascii="Times New Roman" w:hAnsi="Times New Roman" w:cs="Times New Roman"/>
        </w:rPr>
        <w:t xml:space="preserve"> 50° e 45° para as formulações Gli25-Ucu15-CNC e Gli30-Ucu15-CNC, respectivamente. Já as formulações Controle 25 e Controle 30 apresentaram ângulos de contato superiores de 67° e 65°, respectivamente. Esses resultados são consistentes com a análise de PVA, uma vez </w:t>
      </w:r>
      <w:r w:rsidRPr="0070744E">
        <w:rPr>
          <w:rFonts w:ascii="Times New Roman" w:hAnsi="Times New Roman" w:cs="Times New Roman"/>
        </w:rPr>
        <w:t>que os</w:t>
      </w:r>
      <w:r w:rsidRPr="0070744E">
        <w:rPr>
          <w:rFonts w:ascii="Times New Roman" w:hAnsi="Times New Roman" w:cs="Times New Roman"/>
        </w:rPr>
        <w:t xml:space="preserve"> filmes Gli25-Ucu15-CNC e Gli30-Ucu15-CNC mostraram uma PVA maior comparados ao Controle 25. De acordo com as propriedades ópticas, </w:t>
      </w:r>
      <w:r w:rsidRPr="0070744E">
        <w:rPr>
          <w:rFonts w:ascii="Times New Roman" w:hAnsi="Times New Roman" w:cs="Times New Roman"/>
        </w:rPr>
        <w:t>a adição dos aditivos em ambas as formulações resultou</w:t>
      </w:r>
      <w:r w:rsidRPr="0070744E">
        <w:rPr>
          <w:rFonts w:ascii="Times New Roman" w:hAnsi="Times New Roman" w:cs="Times New Roman"/>
        </w:rPr>
        <w:t xml:space="preserve"> em uma pequena diferença de cor em relação aos controles, com ΔE ~10,5 e sem diferença estatísticas entre um e outro. Além disso, a incorporação do lipídio e do CNC proporcionou uma maior opacidade aos filmes, reduzindo seu brilho. Os aditivos também aumentaram a barreira à luz UV, reduzindo em 60% a transmitância de luz visível quando comparados aos controles. Os resultados demonstram</w:t>
      </w:r>
      <w:r w:rsidR="00CA4B0F">
        <w:rPr>
          <w:rFonts w:ascii="Times New Roman" w:hAnsi="Times New Roman" w:cs="Times New Roman"/>
        </w:rPr>
        <w:t xml:space="preserve"> que esses filmes</w:t>
      </w:r>
      <w:r w:rsidRPr="0070744E">
        <w:rPr>
          <w:rFonts w:ascii="Times New Roman" w:hAnsi="Times New Roman" w:cs="Times New Roman"/>
        </w:rPr>
        <w:t xml:space="preserve"> podem ser uma alternativa interessante para a conservação de alimentos </w:t>
      </w:r>
      <w:r w:rsidR="00D5528E" w:rsidRPr="0070744E">
        <w:rPr>
          <w:rFonts w:ascii="Times New Roman" w:hAnsi="Times New Roman" w:cs="Times New Roman"/>
        </w:rPr>
        <w:t>fotossensíveis</w:t>
      </w:r>
      <w:r w:rsidRPr="0070744E">
        <w:rPr>
          <w:rFonts w:ascii="Times New Roman" w:hAnsi="Times New Roman" w:cs="Times New Roman"/>
        </w:rPr>
        <w:t>.</w:t>
      </w:r>
    </w:p>
    <w:p w14:paraId="38CBAE82" w14:textId="77777777" w:rsidR="003D242C" w:rsidRDefault="003D242C" w:rsidP="003F4412">
      <w:pPr>
        <w:pStyle w:val="SemEspaamento"/>
        <w:jc w:val="both"/>
        <w:rPr>
          <w:rFonts w:ascii="Times New Roman" w:eastAsia="Arial" w:hAnsi="Times New Roman" w:cs="Times New Roman"/>
          <w:bCs/>
        </w:rPr>
      </w:pPr>
    </w:p>
    <w:p w14:paraId="783B2DF3" w14:textId="77777777" w:rsidR="00C87F88" w:rsidRPr="00475004" w:rsidRDefault="00F118AC" w:rsidP="00475004">
      <w:pPr>
        <w:pStyle w:val="SemEspaamento"/>
        <w:rPr>
          <w:rFonts w:ascii="Times New Roman" w:eastAsia="Arial" w:hAnsi="Times New Roman" w:cs="Times New Roman"/>
          <w:bCs/>
          <w:sz w:val="20"/>
          <w:szCs w:val="20"/>
        </w:rPr>
      </w:pPr>
      <w:r w:rsidRPr="00475004">
        <w:rPr>
          <w:rFonts w:ascii="Times New Roman" w:eastAsia="Arial" w:hAnsi="Times New Roman" w:cs="Times New Roman"/>
          <w:b/>
          <w:sz w:val="20"/>
          <w:szCs w:val="20"/>
        </w:rPr>
        <w:t>Apoio financeiro:</w:t>
      </w:r>
      <w:r w:rsidRPr="00475004">
        <w:rPr>
          <w:rFonts w:ascii="Times New Roman" w:eastAsia="Arial" w:hAnsi="Times New Roman" w:cs="Times New Roman"/>
          <w:bCs/>
          <w:sz w:val="20"/>
          <w:szCs w:val="20"/>
        </w:rPr>
        <w:t xml:space="preserve"> Embrapa </w:t>
      </w:r>
    </w:p>
    <w:p w14:paraId="7A16C7AB" w14:textId="3AED2443" w:rsidR="00C87F88" w:rsidRPr="00475004" w:rsidRDefault="00F118AC" w:rsidP="00475004">
      <w:pPr>
        <w:pStyle w:val="SemEspaamento"/>
        <w:rPr>
          <w:rFonts w:ascii="Times New Roman" w:eastAsia="Arial" w:hAnsi="Times New Roman" w:cs="Times New Roman"/>
          <w:bCs/>
          <w:sz w:val="20"/>
          <w:szCs w:val="20"/>
        </w:rPr>
      </w:pPr>
      <w:r w:rsidRPr="00475004">
        <w:rPr>
          <w:rFonts w:ascii="Times New Roman" w:eastAsia="Arial" w:hAnsi="Times New Roman" w:cs="Times New Roman"/>
          <w:b/>
          <w:sz w:val="20"/>
          <w:szCs w:val="20"/>
        </w:rPr>
        <w:t>Área:</w:t>
      </w:r>
      <w:r w:rsidRPr="00475004">
        <w:rPr>
          <w:rFonts w:ascii="Times New Roman" w:eastAsia="Arial" w:hAnsi="Times New Roman" w:cs="Times New Roman"/>
          <w:bCs/>
          <w:sz w:val="20"/>
          <w:szCs w:val="20"/>
        </w:rPr>
        <w:t xml:space="preserve"> </w:t>
      </w:r>
      <w:r w:rsidR="0038016C" w:rsidRPr="0038016C">
        <w:rPr>
          <w:rFonts w:ascii="Times New Roman" w:eastAsia="Arial" w:hAnsi="Times New Roman" w:cs="Times New Roman"/>
          <w:bCs/>
          <w:sz w:val="20"/>
          <w:szCs w:val="20"/>
        </w:rPr>
        <w:t>Tecnologia Pós-Colheita em frutas e hortaliças</w:t>
      </w:r>
      <w:r w:rsidRPr="00551A3B">
        <w:rPr>
          <w:rFonts w:ascii="Times New Roman" w:eastAsia="Arial" w:hAnsi="Times New Roman" w:cs="Times New Roman"/>
          <w:bCs/>
          <w:color w:val="FF0000"/>
          <w:sz w:val="20"/>
          <w:szCs w:val="20"/>
        </w:rPr>
        <w:t xml:space="preserve"> </w:t>
      </w:r>
    </w:p>
    <w:p w14:paraId="6E4D9A23" w14:textId="5EDAB7F3" w:rsidR="00C87F88" w:rsidRPr="00475004" w:rsidRDefault="00F118AC" w:rsidP="00475004">
      <w:pPr>
        <w:pStyle w:val="SemEspaamento"/>
        <w:rPr>
          <w:rFonts w:ascii="Times New Roman" w:eastAsia="Arial" w:hAnsi="Times New Roman" w:cs="Times New Roman"/>
          <w:bCs/>
          <w:sz w:val="20"/>
          <w:szCs w:val="20"/>
        </w:rPr>
      </w:pPr>
      <w:r w:rsidRPr="00475004">
        <w:rPr>
          <w:rFonts w:ascii="Times New Roman" w:eastAsia="Arial" w:hAnsi="Times New Roman" w:cs="Times New Roman"/>
          <w:b/>
          <w:sz w:val="20"/>
          <w:szCs w:val="20"/>
        </w:rPr>
        <w:t>Palavras-chave:</w:t>
      </w:r>
      <w:r w:rsidR="00C87F88" w:rsidRPr="00475004">
        <w:rPr>
          <w:rFonts w:ascii="Times New Roman" w:eastAsia="Arial" w:hAnsi="Times New Roman" w:cs="Times New Roman"/>
          <w:bCs/>
          <w:sz w:val="20"/>
          <w:szCs w:val="20"/>
        </w:rPr>
        <w:t xml:space="preserve"> </w:t>
      </w:r>
      <w:r w:rsidR="00AC6A7C">
        <w:rPr>
          <w:rFonts w:ascii="Times New Roman" w:eastAsia="Arial" w:hAnsi="Times New Roman" w:cs="Times New Roman"/>
          <w:bCs/>
          <w:sz w:val="20"/>
          <w:szCs w:val="20"/>
        </w:rPr>
        <w:t>Biodegradável;</w:t>
      </w:r>
      <w:r w:rsidR="00D96C3E">
        <w:rPr>
          <w:rFonts w:ascii="Times New Roman" w:eastAsia="Arial" w:hAnsi="Times New Roman" w:cs="Times New Roman"/>
          <w:bCs/>
          <w:sz w:val="20"/>
          <w:szCs w:val="20"/>
        </w:rPr>
        <w:t xml:space="preserve"> Pós-colheita;</w:t>
      </w:r>
      <w:r w:rsidR="005971DD">
        <w:rPr>
          <w:rFonts w:ascii="Times New Roman" w:eastAsia="Arial" w:hAnsi="Times New Roman" w:cs="Times New Roman"/>
          <w:bCs/>
          <w:sz w:val="20"/>
          <w:szCs w:val="20"/>
        </w:rPr>
        <w:t xml:space="preserve"> Bio</w:t>
      </w:r>
      <w:r w:rsidR="005124C4">
        <w:rPr>
          <w:rFonts w:ascii="Times New Roman" w:eastAsia="Arial" w:hAnsi="Times New Roman" w:cs="Times New Roman"/>
          <w:bCs/>
          <w:sz w:val="20"/>
          <w:szCs w:val="20"/>
        </w:rPr>
        <w:t>polímero</w:t>
      </w:r>
      <w:r w:rsidR="000C54C3">
        <w:rPr>
          <w:rFonts w:ascii="Times New Roman" w:eastAsia="Arial" w:hAnsi="Times New Roman" w:cs="Times New Roman"/>
          <w:bCs/>
          <w:sz w:val="20"/>
          <w:szCs w:val="20"/>
        </w:rPr>
        <w:t xml:space="preserve"> comestível;</w:t>
      </w:r>
      <w:r w:rsidR="00A6660C">
        <w:rPr>
          <w:rFonts w:ascii="Times New Roman" w:eastAsia="Arial" w:hAnsi="Times New Roman" w:cs="Times New Roman"/>
          <w:bCs/>
          <w:sz w:val="20"/>
          <w:szCs w:val="20"/>
        </w:rPr>
        <w:t xml:space="preserve"> Preservação</w:t>
      </w:r>
      <w:r w:rsidR="004554EA">
        <w:rPr>
          <w:rFonts w:ascii="Times New Roman" w:eastAsia="Arial" w:hAnsi="Times New Roman" w:cs="Times New Roman"/>
          <w:bCs/>
          <w:sz w:val="20"/>
          <w:szCs w:val="20"/>
        </w:rPr>
        <w:t>; Revestimentos</w:t>
      </w:r>
    </w:p>
    <w:p w14:paraId="4E0D273D" w14:textId="60D747BF" w:rsidR="00DA6B34" w:rsidRPr="00047850" w:rsidRDefault="00F118AC" w:rsidP="00047850">
      <w:pPr>
        <w:pStyle w:val="SemEspaamento"/>
        <w:rPr>
          <w:rFonts w:ascii="Times New Roman" w:eastAsia="Arial" w:hAnsi="Times New Roman" w:cs="Times New Roman"/>
          <w:bCs/>
          <w:sz w:val="20"/>
          <w:szCs w:val="20"/>
        </w:rPr>
      </w:pPr>
      <w:r w:rsidRPr="00475004">
        <w:rPr>
          <w:rFonts w:ascii="Times New Roman" w:eastAsia="Arial" w:hAnsi="Times New Roman" w:cs="Times New Roman"/>
          <w:b/>
          <w:sz w:val="20"/>
          <w:szCs w:val="20"/>
        </w:rPr>
        <w:t>N. do Processo PIBIC/PIBITI:</w:t>
      </w:r>
      <w:r w:rsidRPr="00475004">
        <w:rPr>
          <w:rFonts w:ascii="Times New Roman" w:eastAsia="Arial" w:hAnsi="Times New Roman" w:cs="Times New Roman"/>
          <w:bCs/>
          <w:sz w:val="20"/>
          <w:szCs w:val="20"/>
        </w:rPr>
        <w:t xml:space="preserve"> </w:t>
      </w:r>
      <w:r w:rsidR="00086E34" w:rsidRPr="00086E34">
        <w:rPr>
          <w:rFonts w:ascii="Times New Roman" w:eastAsia="Arial" w:hAnsi="Times New Roman" w:cs="Times New Roman"/>
          <w:bCs/>
          <w:sz w:val="20"/>
          <w:szCs w:val="20"/>
        </w:rPr>
        <w:t>120406/2024-1</w:t>
      </w:r>
    </w:p>
    <w:sectPr w:rsidR="00DA6B34" w:rsidRPr="00047850" w:rsidSect="00042DEA">
      <w:headerReference w:type="first" r:id="rId7"/>
      <w:pgSz w:w="11906" w:h="16838"/>
      <w:pgMar w:top="1701" w:right="1418" w:bottom="1418" w:left="1701" w:header="709" w:footer="709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8EC78" w14:textId="77777777" w:rsidR="003F42D2" w:rsidRDefault="003F42D2" w:rsidP="00B33410">
      <w:pPr>
        <w:spacing w:after="0" w:line="240" w:lineRule="auto"/>
      </w:pPr>
      <w:r>
        <w:separator/>
      </w:r>
    </w:p>
  </w:endnote>
  <w:endnote w:type="continuationSeparator" w:id="0">
    <w:p w14:paraId="30C94FDB" w14:textId="77777777" w:rsidR="003F42D2" w:rsidRDefault="003F42D2" w:rsidP="00B33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4BEAB" w14:textId="77777777" w:rsidR="003F42D2" w:rsidRDefault="003F42D2" w:rsidP="00B33410">
      <w:pPr>
        <w:spacing w:after="0" w:line="240" w:lineRule="auto"/>
      </w:pPr>
      <w:r>
        <w:separator/>
      </w:r>
    </w:p>
  </w:footnote>
  <w:footnote w:type="continuationSeparator" w:id="0">
    <w:p w14:paraId="1B5EFB7B" w14:textId="77777777" w:rsidR="003F42D2" w:rsidRDefault="003F42D2" w:rsidP="00B33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69E4" w14:textId="77777777" w:rsidR="00D14854" w:rsidRDefault="00D14854" w:rsidP="00D14854">
    <w:pPr>
      <w:jc w:val="both"/>
    </w:pPr>
    <w:r w:rsidRPr="00DA6B34">
      <w:t>Resumo da 17a Jornada Científica – Embrapa São Carlos – 22 de agosto de 2025 Embrapa Pecuária Sudeste e Embrapa Instrumentação – São Carlos, SP – Brasil</w:t>
    </w:r>
  </w:p>
  <w:p w14:paraId="60FFB511" w14:textId="77777777" w:rsidR="00D14854" w:rsidRDefault="00D1485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10"/>
    <w:rsid w:val="00027316"/>
    <w:rsid w:val="00042DEA"/>
    <w:rsid w:val="000438A6"/>
    <w:rsid w:val="00047850"/>
    <w:rsid w:val="00052F2D"/>
    <w:rsid w:val="00060D40"/>
    <w:rsid w:val="00063EBD"/>
    <w:rsid w:val="000738C7"/>
    <w:rsid w:val="00080B04"/>
    <w:rsid w:val="00086914"/>
    <w:rsid w:val="00086E34"/>
    <w:rsid w:val="000A18D7"/>
    <w:rsid w:val="000B5074"/>
    <w:rsid w:val="000B6927"/>
    <w:rsid w:val="000C54C3"/>
    <w:rsid w:val="000F4F4D"/>
    <w:rsid w:val="000F5715"/>
    <w:rsid w:val="00102294"/>
    <w:rsid w:val="0010505A"/>
    <w:rsid w:val="0011271E"/>
    <w:rsid w:val="0012002A"/>
    <w:rsid w:val="00132B46"/>
    <w:rsid w:val="00132D09"/>
    <w:rsid w:val="00152940"/>
    <w:rsid w:val="00160AE8"/>
    <w:rsid w:val="00171D59"/>
    <w:rsid w:val="00183A67"/>
    <w:rsid w:val="00187301"/>
    <w:rsid w:val="001948C0"/>
    <w:rsid w:val="00197466"/>
    <w:rsid w:val="001B2B37"/>
    <w:rsid w:val="001D207F"/>
    <w:rsid w:val="00220FD4"/>
    <w:rsid w:val="002240B6"/>
    <w:rsid w:val="002377DD"/>
    <w:rsid w:val="002419D7"/>
    <w:rsid w:val="00254DA1"/>
    <w:rsid w:val="00261722"/>
    <w:rsid w:val="002625A1"/>
    <w:rsid w:val="00270CEC"/>
    <w:rsid w:val="00286EA8"/>
    <w:rsid w:val="00290106"/>
    <w:rsid w:val="002955CE"/>
    <w:rsid w:val="002A129F"/>
    <w:rsid w:val="002A4554"/>
    <w:rsid w:val="002B1654"/>
    <w:rsid w:val="002B37DF"/>
    <w:rsid w:val="002C7D68"/>
    <w:rsid w:val="002D0FC5"/>
    <w:rsid w:val="002D1A98"/>
    <w:rsid w:val="002E3B83"/>
    <w:rsid w:val="002E3D0F"/>
    <w:rsid w:val="002F7128"/>
    <w:rsid w:val="00302C23"/>
    <w:rsid w:val="00310785"/>
    <w:rsid w:val="00315412"/>
    <w:rsid w:val="0032563E"/>
    <w:rsid w:val="0034618F"/>
    <w:rsid w:val="00355EC4"/>
    <w:rsid w:val="00367A28"/>
    <w:rsid w:val="0038016C"/>
    <w:rsid w:val="003956CB"/>
    <w:rsid w:val="003A427D"/>
    <w:rsid w:val="003B2216"/>
    <w:rsid w:val="003B7CDA"/>
    <w:rsid w:val="003D242C"/>
    <w:rsid w:val="003D4985"/>
    <w:rsid w:val="003E66AE"/>
    <w:rsid w:val="003F42D2"/>
    <w:rsid w:val="003F4412"/>
    <w:rsid w:val="004046B4"/>
    <w:rsid w:val="004076FA"/>
    <w:rsid w:val="00413C04"/>
    <w:rsid w:val="00414125"/>
    <w:rsid w:val="00414E4D"/>
    <w:rsid w:val="00422939"/>
    <w:rsid w:val="00437ABC"/>
    <w:rsid w:val="004459AF"/>
    <w:rsid w:val="00447FC9"/>
    <w:rsid w:val="004554EA"/>
    <w:rsid w:val="00455D0C"/>
    <w:rsid w:val="00475004"/>
    <w:rsid w:val="004979B2"/>
    <w:rsid w:val="004A04D9"/>
    <w:rsid w:val="004D179B"/>
    <w:rsid w:val="004F1201"/>
    <w:rsid w:val="004F2D72"/>
    <w:rsid w:val="004F7DC6"/>
    <w:rsid w:val="00501C5F"/>
    <w:rsid w:val="00511946"/>
    <w:rsid w:val="005124C4"/>
    <w:rsid w:val="00513F1C"/>
    <w:rsid w:val="005262B2"/>
    <w:rsid w:val="00526E3A"/>
    <w:rsid w:val="00530371"/>
    <w:rsid w:val="00540352"/>
    <w:rsid w:val="00551A3B"/>
    <w:rsid w:val="00563022"/>
    <w:rsid w:val="00563042"/>
    <w:rsid w:val="005832DC"/>
    <w:rsid w:val="0058596D"/>
    <w:rsid w:val="005971DD"/>
    <w:rsid w:val="005A161E"/>
    <w:rsid w:val="005B0C5E"/>
    <w:rsid w:val="005C5DB3"/>
    <w:rsid w:val="005D11C8"/>
    <w:rsid w:val="005D3BA3"/>
    <w:rsid w:val="005D6127"/>
    <w:rsid w:val="00602798"/>
    <w:rsid w:val="00605CEB"/>
    <w:rsid w:val="00606927"/>
    <w:rsid w:val="00613637"/>
    <w:rsid w:val="00615E88"/>
    <w:rsid w:val="00635450"/>
    <w:rsid w:val="00644003"/>
    <w:rsid w:val="006465AF"/>
    <w:rsid w:val="00656D53"/>
    <w:rsid w:val="0066039D"/>
    <w:rsid w:val="006606EC"/>
    <w:rsid w:val="0066587E"/>
    <w:rsid w:val="0067259A"/>
    <w:rsid w:val="00673194"/>
    <w:rsid w:val="006740D0"/>
    <w:rsid w:val="00674C3E"/>
    <w:rsid w:val="00674D91"/>
    <w:rsid w:val="00676A28"/>
    <w:rsid w:val="0068033E"/>
    <w:rsid w:val="00683BF8"/>
    <w:rsid w:val="006B2BFE"/>
    <w:rsid w:val="006C1775"/>
    <w:rsid w:val="006C2ADB"/>
    <w:rsid w:val="006E3D55"/>
    <w:rsid w:val="006E5C02"/>
    <w:rsid w:val="0070744E"/>
    <w:rsid w:val="007179F6"/>
    <w:rsid w:val="007442FA"/>
    <w:rsid w:val="00745347"/>
    <w:rsid w:val="00752E54"/>
    <w:rsid w:val="00754994"/>
    <w:rsid w:val="00767ECD"/>
    <w:rsid w:val="00771471"/>
    <w:rsid w:val="00771C3A"/>
    <w:rsid w:val="00775870"/>
    <w:rsid w:val="00784471"/>
    <w:rsid w:val="00795868"/>
    <w:rsid w:val="007A3689"/>
    <w:rsid w:val="007A4352"/>
    <w:rsid w:val="007D2F74"/>
    <w:rsid w:val="007D4E57"/>
    <w:rsid w:val="007E1E4B"/>
    <w:rsid w:val="007E38A8"/>
    <w:rsid w:val="007E5729"/>
    <w:rsid w:val="007E66DB"/>
    <w:rsid w:val="007E770F"/>
    <w:rsid w:val="00827278"/>
    <w:rsid w:val="00830DA5"/>
    <w:rsid w:val="00832551"/>
    <w:rsid w:val="00835218"/>
    <w:rsid w:val="00840CD0"/>
    <w:rsid w:val="008518C4"/>
    <w:rsid w:val="00862F13"/>
    <w:rsid w:val="008678A2"/>
    <w:rsid w:val="00871B6D"/>
    <w:rsid w:val="00880F1E"/>
    <w:rsid w:val="00885A7D"/>
    <w:rsid w:val="008955AA"/>
    <w:rsid w:val="008A5EB1"/>
    <w:rsid w:val="008A7EE0"/>
    <w:rsid w:val="008C1905"/>
    <w:rsid w:val="008E3093"/>
    <w:rsid w:val="008E488C"/>
    <w:rsid w:val="008F45E8"/>
    <w:rsid w:val="00915248"/>
    <w:rsid w:val="00916EC3"/>
    <w:rsid w:val="0092159A"/>
    <w:rsid w:val="00926048"/>
    <w:rsid w:val="00944B3B"/>
    <w:rsid w:val="00944D49"/>
    <w:rsid w:val="00973460"/>
    <w:rsid w:val="00980C66"/>
    <w:rsid w:val="009856D4"/>
    <w:rsid w:val="0099002E"/>
    <w:rsid w:val="009942DC"/>
    <w:rsid w:val="009A2ED5"/>
    <w:rsid w:val="009B539D"/>
    <w:rsid w:val="009C2DA1"/>
    <w:rsid w:val="009D1736"/>
    <w:rsid w:val="009D273D"/>
    <w:rsid w:val="009E2A36"/>
    <w:rsid w:val="009E3F22"/>
    <w:rsid w:val="009F2097"/>
    <w:rsid w:val="00A06898"/>
    <w:rsid w:val="00A17A10"/>
    <w:rsid w:val="00A22789"/>
    <w:rsid w:val="00A400AB"/>
    <w:rsid w:val="00A62141"/>
    <w:rsid w:val="00A64136"/>
    <w:rsid w:val="00A6660C"/>
    <w:rsid w:val="00A80321"/>
    <w:rsid w:val="00A817C9"/>
    <w:rsid w:val="00A94A83"/>
    <w:rsid w:val="00AB0D7E"/>
    <w:rsid w:val="00AC1B1E"/>
    <w:rsid w:val="00AC6A7C"/>
    <w:rsid w:val="00AF188D"/>
    <w:rsid w:val="00B053FC"/>
    <w:rsid w:val="00B33410"/>
    <w:rsid w:val="00B334CE"/>
    <w:rsid w:val="00B34372"/>
    <w:rsid w:val="00B43117"/>
    <w:rsid w:val="00B45D63"/>
    <w:rsid w:val="00B50AEB"/>
    <w:rsid w:val="00B83676"/>
    <w:rsid w:val="00B877AD"/>
    <w:rsid w:val="00B93DD0"/>
    <w:rsid w:val="00B94625"/>
    <w:rsid w:val="00B97C6B"/>
    <w:rsid w:val="00BB0FA5"/>
    <w:rsid w:val="00BB4973"/>
    <w:rsid w:val="00BC7416"/>
    <w:rsid w:val="00BE27A0"/>
    <w:rsid w:val="00BF1C7A"/>
    <w:rsid w:val="00C02218"/>
    <w:rsid w:val="00C06839"/>
    <w:rsid w:val="00C074E1"/>
    <w:rsid w:val="00C14140"/>
    <w:rsid w:val="00C3493A"/>
    <w:rsid w:val="00C362AB"/>
    <w:rsid w:val="00C37019"/>
    <w:rsid w:val="00C37EE6"/>
    <w:rsid w:val="00C46F48"/>
    <w:rsid w:val="00C47254"/>
    <w:rsid w:val="00C534CF"/>
    <w:rsid w:val="00C56079"/>
    <w:rsid w:val="00C735C8"/>
    <w:rsid w:val="00C7473C"/>
    <w:rsid w:val="00C87F88"/>
    <w:rsid w:val="00CA4B0F"/>
    <w:rsid w:val="00CB3D55"/>
    <w:rsid w:val="00CB4DF1"/>
    <w:rsid w:val="00CC0E04"/>
    <w:rsid w:val="00CC51BB"/>
    <w:rsid w:val="00CD78E8"/>
    <w:rsid w:val="00CF36A1"/>
    <w:rsid w:val="00D13065"/>
    <w:rsid w:val="00D14854"/>
    <w:rsid w:val="00D32D4E"/>
    <w:rsid w:val="00D34B53"/>
    <w:rsid w:val="00D37844"/>
    <w:rsid w:val="00D462B9"/>
    <w:rsid w:val="00D47B6B"/>
    <w:rsid w:val="00D50D82"/>
    <w:rsid w:val="00D5528E"/>
    <w:rsid w:val="00D556AB"/>
    <w:rsid w:val="00D61637"/>
    <w:rsid w:val="00D70CEA"/>
    <w:rsid w:val="00D729B2"/>
    <w:rsid w:val="00D7645E"/>
    <w:rsid w:val="00D8133E"/>
    <w:rsid w:val="00D96C3E"/>
    <w:rsid w:val="00DA1296"/>
    <w:rsid w:val="00DA6B34"/>
    <w:rsid w:val="00DB3F04"/>
    <w:rsid w:val="00DB5790"/>
    <w:rsid w:val="00DC2B8C"/>
    <w:rsid w:val="00DC2C03"/>
    <w:rsid w:val="00DC3C8A"/>
    <w:rsid w:val="00DC569F"/>
    <w:rsid w:val="00DC7D06"/>
    <w:rsid w:val="00DD0592"/>
    <w:rsid w:val="00DD5933"/>
    <w:rsid w:val="00DD7F4B"/>
    <w:rsid w:val="00E026E4"/>
    <w:rsid w:val="00E04D49"/>
    <w:rsid w:val="00E1078D"/>
    <w:rsid w:val="00E24334"/>
    <w:rsid w:val="00E33402"/>
    <w:rsid w:val="00E62EB3"/>
    <w:rsid w:val="00E65C16"/>
    <w:rsid w:val="00E91B5F"/>
    <w:rsid w:val="00EB0A65"/>
    <w:rsid w:val="00ED25F6"/>
    <w:rsid w:val="00ED5018"/>
    <w:rsid w:val="00EE2991"/>
    <w:rsid w:val="00EF1C23"/>
    <w:rsid w:val="00F00DAD"/>
    <w:rsid w:val="00F118AC"/>
    <w:rsid w:val="00F11A16"/>
    <w:rsid w:val="00F13013"/>
    <w:rsid w:val="00F142C9"/>
    <w:rsid w:val="00F21BF1"/>
    <w:rsid w:val="00F321EA"/>
    <w:rsid w:val="00F34501"/>
    <w:rsid w:val="00F5464C"/>
    <w:rsid w:val="00F62FC2"/>
    <w:rsid w:val="00F67807"/>
    <w:rsid w:val="00F869EC"/>
    <w:rsid w:val="00FA48AF"/>
    <w:rsid w:val="00FB47BE"/>
    <w:rsid w:val="00FB4EDE"/>
    <w:rsid w:val="00FC4E95"/>
    <w:rsid w:val="00FC6D21"/>
    <w:rsid w:val="00FD5404"/>
    <w:rsid w:val="00FF76BC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8B4FB"/>
  <w15:chartTrackingRefBased/>
  <w15:docId w15:val="{7B9438A9-C0F8-4176-8884-5FE50045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33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33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334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33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334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33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33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33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33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334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334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334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334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334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334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334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334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334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33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33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33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33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33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334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334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334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334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334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3341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33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3410"/>
  </w:style>
  <w:style w:type="paragraph" w:styleId="Rodap">
    <w:name w:val="footer"/>
    <w:basedOn w:val="Normal"/>
    <w:link w:val="RodapChar"/>
    <w:uiPriority w:val="99"/>
    <w:unhideWhenUsed/>
    <w:rsid w:val="00B33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3410"/>
  </w:style>
  <w:style w:type="paragraph" w:customStyle="1" w:styleId="Normal1">
    <w:name w:val="Normal1"/>
    <w:rsid w:val="00B33410"/>
    <w:pPr>
      <w:widowControl w:val="0"/>
      <w:spacing w:after="200" w:line="276" w:lineRule="auto"/>
    </w:pPr>
    <w:rPr>
      <w:rFonts w:ascii="Calibri" w:eastAsia="Calibri" w:hAnsi="Calibri" w:cs="Calibri"/>
      <w:color w:val="000000"/>
      <w:kern w:val="0"/>
      <w:sz w:val="22"/>
      <w:szCs w:val="22"/>
      <w:lang w:eastAsia="pt-BR"/>
      <w14:ligatures w14:val="none"/>
    </w:rPr>
  </w:style>
  <w:style w:type="paragraph" w:styleId="SemEspaamento">
    <w:name w:val="No Spacing"/>
    <w:uiPriority w:val="1"/>
    <w:qFormat/>
    <w:rsid w:val="00B33410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171D5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1D59"/>
    <w:rPr>
      <w:color w:val="605E5C"/>
      <w:shd w:val="clear" w:color="auto" w:fill="E1DFDD"/>
    </w:rPr>
  </w:style>
  <w:style w:type="character" w:styleId="Nmerodelinha">
    <w:name w:val="line number"/>
    <w:basedOn w:val="Fontepargpadro"/>
    <w:uiPriority w:val="99"/>
    <w:semiHidden/>
    <w:unhideWhenUsed/>
    <w:rsid w:val="00042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ovanarodrigues@estudante.ufscar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543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Geovana Rodrigues</dc:creator>
  <cp:keywords/>
  <dc:description/>
  <cp:lastModifiedBy>Geovana Rodrigues</cp:lastModifiedBy>
  <cp:revision>2</cp:revision>
  <cp:lastPrinted>2025-07-11T20:02:00Z</cp:lastPrinted>
  <dcterms:created xsi:type="dcterms:W3CDTF">2025-07-11T20:02:00Z</dcterms:created>
  <dcterms:modified xsi:type="dcterms:W3CDTF">2025-07-11T20:02:00Z</dcterms:modified>
</cp:coreProperties>
</file>