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38C74AD" w:rsidR="005A2ECD" w:rsidRDefault="00D40369">
      <w:pPr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E6844">
        <w:rPr>
          <w:rFonts w:ascii="Times New Roman" w:eastAsia="Times New Roman" w:hAnsi="Times New Roman" w:cs="Times New Roman"/>
          <w:b/>
          <w:sz w:val="28"/>
          <w:szCs w:val="28"/>
        </w:rPr>
        <w:t>Análise de expressão gênica ao longo do desenvolvimento</w:t>
      </w:r>
      <w:r w:rsidR="00BA4F40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r w:rsidR="00682141">
        <w:rPr>
          <w:rFonts w:ascii="Times New Roman" w:eastAsia="Times New Roman" w:hAnsi="Times New Roman" w:cs="Times New Roman"/>
          <w:b/>
          <w:sz w:val="28"/>
          <w:szCs w:val="28"/>
        </w:rPr>
        <w:t xml:space="preserve">cigarrinhas </w:t>
      </w:r>
      <w:r w:rsidR="005B7C2A">
        <w:rPr>
          <w:rFonts w:ascii="Times New Roman" w:eastAsia="Times New Roman" w:hAnsi="Times New Roman" w:cs="Times New Roman"/>
          <w:b/>
          <w:sz w:val="28"/>
          <w:szCs w:val="28"/>
        </w:rPr>
        <w:t xml:space="preserve">do gênero </w:t>
      </w:r>
      <w:r w:rsidR="005B7C2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Mahanarva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(Hemiptera: Cercopidae)</w:t>
      </w:r>
      <w:r w:rsidR="00385D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6844">
        <w:rPr>
          <w:rFonts w:ascii="Times New Roman" w:eastAsia="Times New Roman" w:hAnsi="Times New Roman" w:cs="Times New Roman"/>
          <w:b/>
          <w:sz w:val="28"/>
          <w:szCs w:val="28"/>
        </w:rPr>
        <w:t>para identificação de alvos de RNAi</w:t>
      </w:r>
    </w:p>
    <w:p w14:paraId="00000002" w14:textId="77777777" w:rsidR="005A2ECD" w:rsidRDefault="005A2ECD">
      <w:pPr>
        <w:spacing w:after="0" w:line="240" w:lineRule="auto"/>
        <w:ind w:right="109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5A2ECD" w:rsidRPr="00352444" w:rsidRDefault="00D40369">
      <w:pPr>
        <w:spacing w:after="0" w:line="240" w:lineRule="auto"/>
        <w:ind w:right="109"/>
        <w:jc w:val="center"/>
        <w:rPr>
          <w:rFonts w:ascii="Times New Roman" w:eastAsia="Times New Roman" w:hAnsi="Times New Roman" w:cs="Times New Roman"/>
        </w:rPr>
      </w:pPr>
      <w:r w:rsidRPr="00352444">
        <w:rPr>
          <w:rFonts w:ascii="Times New Roman" w:eastAsia="Times New Roman" w:hAnsi="Times New Roman" w:cs="Times New Roman"/>
          <w:u w:val="single"/>
        </w:rPr>
        <w:t>Gustavo Fernando Ferreira Gonçalves</w:t>
      </w:r>
      <w:r w:rsidRPr="00352444">
        <w:rPr>
          <w:rFonts w:ascii="Times New Roman" w:eastAsia="Times New Roman" w:hAnsi="Times New Roman" w:cs="Times New Roman"/>
          <w:vertAlign w:val="superscript"/>
        </w:rPr>
        <w:t>1</w:t>
      </w:r>
      <w:r w:rsidRPr="00352444">
        <w:rPr>
          <w:rFonts w:ascii="Times New Roman" w:eastAsia="Times New Roman" w:hAnsi="Times New Roman" w:cs="Times New Roman"/>
        </w:rPr>
        <w:t>; Isabela dos Santos Begnami</w:t>
      </w:r>
      <w:r w:rsidRPr="00352444">
        <w:rPr>
          <w:rFonts w:ascii="Times New Roman" w:eastAsia="Times New Roman" w:hAnsi="Times New Roman" w:cs="Times New Roman"/>
          <w:vertAlign w:val="superscript"/>
        </w:rPr>
        <w:t>2</w:t>
      </w:r>
      <w:r w:rsidRPr="00352444">
        <w:rPr>
          <w:rFonts w:ascii="Times New Roman" w:eastAsia="Times New Roman" w:hAnsi="Times New Roman" w:cs="Times New Roman"/>
        </w:rPr>
        <w:t>; Wilson Malagó Júnior</w:t>
      </w:r>
      <w:r w:rsidRPr="00352444">
        <w:rPr>
          <w:rFonts w:ascii="Times New Roman" w:eastAsia="Times New Roman" w:hAnsi="Times New Roman" w:cs="Times New Roman"/>
          <w:vertAlign w:val="superscript"/>
        </w:rPr>
        <w:t>3</w:t>
      </w:r>
      <w:r w:rsidRPr="00352444">
        <w:rPr>
          <w:rFonts w:ascii="Times New Roman" w:eastAsia="Times New Roman" w:hAnsi="Times New Roman" w:cs="Times New Roman"/>
        </w:rPr>
        <w:t>; Marcos Rafael Gusmão</w:t>
      </w:r>
      <w:r w:rsidRPr="00352444">
        <w:rPr>
          <w:rFonts w:ascii="Times New Roman" w:eastAsia="Times New Roman" w:hAnsi="Times New Roman" w:cs="Times New Roman"/>
          <w:vertAlign w:val="superscript"/>
        </w:rPr>
        <w:t>3</w:t>
      </w:r>
      <w:r w:rsidRPr="00352444">
        <w:rPr>
          <w:rFonts w:ascii="Times New Roman" w:eastAsia="Times New Roman" w:hAnsi="Times New Roman" w:cs="Times New Roman"/>
        </w:rPr>
        <w:t>; Bianca Baccili Zanotto Vigna</w:t>
      </w:r>
      <w:r w:rsidRPr="00352444">
        <w:rPr>
          <w:rFonts w:ascii="Times New Roman" w:eastAsia="Times New Roman" w:hAnsi="Times New Roman" w:cs="Times New Roman"/>
          <w:vertAlign w:val="superscript"/>
        </w:rPr>
        <w:t>3</w:t>
      </w:r>
    </w:p>
    <w:p w14:paraId="00000004" w14:textId="77777777" w:rsidR="005A2ECD" w:rsidRDefault="005A2ECD">
      <w:pPr>
        <w:spacing w:after="0" w:line="240" w:lineRule="auto"/>
        <w:ind w:right="109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57A2B216" w:rsidR="005A2ECD" w:rsidRDefault="00D40369" w:rsidP="00F862EC">
      <w:pPr>
        <w:spacing w:after="0" w:line="240" w:lineRule="auto"/>
        <w:ind w:right="109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="001D2341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Aluno de graduação em Biotecnologia, Universidade Federal de São Carlos, São Carlos, SP. Bolsista PIBIC/CNPq, Embrapa Pecuária Sudeste, São Carlos, SP; gustavoffg@estudante.ufscar.br</w:t>
      </w:r>
    </w:p>
    <w:p w14:paraId="00000006" w14:textId="7ED78736" w:rsidR="005A2ECD" w:rsidRDefault="00D40369" w:rsidP="00F862E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2</w:t>
      </w:r>
      <w:r w:rsidR="001D2341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Aluna de doutorado em Genética e Biologia Molecular, Universidade Estadual de Campinas, Campinas, SP.</w:t>
      </w:r>
    </w:p>
    <w:p w14:paraId="00000007" w14:textId="1E82843B" w:rsidR="005A2ECD" w:rsidRDefault="001D2341" w:rsidP="00F862EC">
      <w:pPr>
        <w:spacing w:after="0" w:line="240" w:lineRule="auto"/>
        <w:ind w:right="109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3 </w:t>
      </w:r>
      <w:r w:rsidR="00D40369">
        <w:rPr>
          <w:rFonts w:ascii="Times New Roman" w:eastAsia="Times New Roman" w:hAnsi="Times New Roman" w:cs="Times New Roman"/>
          <w:i/>
          <w:sz w:val="20"/>
          <w:szCs w:val="20"/>
        </w:rPr>
        <w:t>Pesquisador(a) da Embrapa Pecuária Sudeste, São Carlos, SP.</w:t>
      </w:r>
    </w:p>
    <w:p w14:paraId="7E9F5C39" w14:textId="77777777" w:rsidR="00F862EC" w:rsidRDefault="00F862EC" w:rsidP="00F86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31A072" w14:textId="77777777" w:rsidR="00F862EC" w:rsidRDefault="00F862EC" w:rsidP="00F86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C2B73B" w14:textId="75D25E4D" w:rsidR="00F862EC" w:rsidRPr="00F862EC" w:rsidRDefault="006D3219" w:rsidP="00F86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7F0">
        <w:rPr>
          <w:rFonts w:ascii="Times New Roman" w:eastAsia="Times New Roman" w:hAnsi="Times New Roman" w:cs="Times New Roman"/>
          <w:sz w:val="24"/>
          <w:szCs w:val="24"/>
        </w:rPr>
        <w:t>Os cercopídeos</w:t>
      </w:r>
      <w:r w:rsidR="0099468A" w:rsidRPr="00A757F0">
        <w:rPr>
          <w:rFonts w:ascii="Times New Roman" w:eastAsia="Times New Roman" w:hAnsi="Times New Roman" w:cs="Times New Roman"/>
          <w:sz w:val="24"/>
          <w:szCs w:val="24"/>
        </w:rPr>
        <w:t xml:space="preserve"> são insetos sugadores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468A" w:rsidRPr="00A757F0">
        <w:rPr>
          <w:rFonts w:ascii="Times New Roman" w:eastAsia="Times New Roman" w:hAnsi="Times New Roman" w:cs="Times New Roman"/>
          <w:iCs/>
          <w:sz w:val="24"/>
          <w:szCs w:val="24"/>
        </w:rPr>
        <w:t>caracterizados como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 praga significativa em </w:t>
      </w:r>
      <w:r w:rsidR="00682141" w:rsidRPr="00A757F0">
        <w:rPr>
          <w:rFonts w:ascii="Times New Roman" w:eastAsia="Times New Roman" w:hAnsi="Times New Roman" w:cs="Times New Roman"/>
          <w:sz w:val="24"/>
          <w:szCs w:val="24"/>
        </w:rPr>
        <w:t>gramíneas</w:t>
      </w:r>
      <w:r w:rsidR="00EE48A6" w:rsidRPr="00A757F0">
        <w:rPr>
          <w:rFonts w:ascii="Times New Roman" w:eastAsia="Times New Roman" w:hAnsi="Times New Roman" w:cs="Times New Roman"/>
          <w:sz w:val="24"/>
          <w:szCs w:val="24"/>
        </w:rPr>
        <w:t xml:space="preserve">, incluindo forrageiras e </w:t>
      </w:r>
      <w:r w:rsidR="0001066F" w:rsidRPr="00A757F0">
        <w:rPr>
          <w:rFonts w:ascii="Times New Roman" w:eastAsia="Times New Roman" w:hAnsi="Times New Roman" w:cs="Times New Roman"/>
          <w:sz w:val="24"/>
          <w:szCs w:val="24"/>
        </w:rPr>
        <w:t>cana-de-açúcar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72AD" w:rsidRPr="00A757F0">
        <w:rPr>
          <w:rFonts w:ascii="Times New Roman" w:eastAsia="Times New Roman" w:hAnsi="Times New Roman" w:cs="Times New Roman"/>
          <w:sz w:val="24"/>
          <w:szCs w:val="24"/>
        </w:rPr>
        <w:t xml:space="preserve">Recentemente espécies pertencentes ao gênero </w:t>
      </w:r>
      <w:r w:rsidR="009072AD" w:rsidRPr="00A757F0">
        <w:rPr>
          <w:rFonts w:ascii="Times New Roman" w:eastAsia="Times New Roman" w:hAnsi="Times New Roman" w:cs="Times New Roman"/>
          <w:i/>
          <w:iCs/>
          <w:sz w:val="24"/>
          <w:szCs w:val="24"/>
        </w:rPr>
        <w:t>Mahanarva</w:t>
      </w:r>
      <w:r w:rsidR="00682141" w:rsidRPr="00A757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72AD" w:rsidRPr="00A757F0">
        <w:rPr>
          <w:rFonts w:ascii="Times New Roman" w:eastAsia="Times New Roman" w:hAnsi="Times New Roman" w:cs="Times New Roman"/>
          <w:sz w:val="24"/>
          <w:szCs w:val="24"/>
        </w:rPr>
        <w:t xml:space="preserve"> comumente associad</w:t>
      </w:r>
      <w:r w:rsidR="00682141" w:rsidRPr="00A757F0">
        <w:rPr>
          <w:rFonts w:ascii="Times New Roman" w:eastAsia="Times New Roman" w:hAnsi="Times New Roman" w:cs="Times New Roman"/>
          <w:sz w:val="24"/>
          <w:szCs w:val="24"/>
        </w:rPr>
        <w:t>as</w:t>
      </w:r>
      <w:r w:rsidR="009072AD" w:rsidRPr="00A75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141" w:rsidRPr="00A757F0">
        <w:rPr>
          <w:rFonts w:ascii="Times New Roman" w:eastAsia="Times New Roman" w:hAnsi="Times New Roman" w:cs="Times New Roman"/>
          <w:sz w:val="24"/>
          <w:szCs w:val="24"/>
        </w:rPr>
        <w:t>a</w:t>
      </w:r>
      <w:r w:rsidR="009072AD" w:rsidRPr="00A75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7C2A" w:rsidRPr="00A757F0">
        <w:rPr>
          <w:rFonts w:ascii="Times New Roman" w:eastAsia="Times New Roman" w:hAnsi="Times New Roman" w:cs="Times New Roman"/>
          <w:sz w:val="24"/>
          <w:szCs w:val="24"/>
        </w:rPr>
        <w:t>gramíneas de grande porte</w:t>
      </w:r>
      <w:r w:rsidR="00682141" w:rsidRPr="00A757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3E37" w:rsidRPr="00A75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7C2A" w:rsidRPr="00A757F0">
        <w:rPr>
          <w:rFonts w:ascii="Times New Roman" w:eastAsia="Times New Roman" w:hAnsi="Times New Roman" w:cs="Times New Roman"/>
          <w:sz w:val="24"/>
          <w:szCs w:val="24"/>
        </w:rPr>
        <w:t>têm constituído pragas importantes também em pastagens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>Existem poucas opções para controle adequado e ecológico do inseto, sendo o mecanismo de RNA de interferência (RNAi) um método promissor, com maior especificidade e eficiência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Nosso objetivo foi </w:t>
      </w:r>
      <w:r w:rsidR="00C02112">
        <w:rPr>
          <w:rFonts w:ascii="Times New Roman" w:eastAsia="Times New Roman" w:hAnsi="Times New Roman" w:cs="Times New Roman"/>
          <w:sz w:val="24"/>
          <w:szCs w:val="24"/>
        </w:rPr>
        <w:t xml:space="preserve">compreender e comparar a 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expressão gênica </w:t>
      </w:r>
      <w:r w:rsidR="00C02112">
        <w:rPr>
          <w:rFonts w:ascii="Times New Roman" w:eastAsia="Times New Roman" w:hAnsi="Times New Roman" w:cs="Times New Roman"/>
          <w:sz w:val="24"/>
          <w:szCs w:val="24"/>
        </w:rPr>
        <w:t>d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>os estágios de desenvolvimento de</w:t>
      </w:r>
      <w:r w:rsidR="00C02112">
        <w:rPr>
          <w:rFonts w:ascii="Times New Roman" w:eastAsia="Times New Roman" w:hAnsi="Times New Roman" w:cs="Times New Roman"/>
          <w:sz w:val="24"/>
          <w:szCs w:val="24"/>
        </w:rPr>
        <w:t xml:space="preserve"> cigarrinhas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 do gênero </w:t>
      </w:r>
      <w:r w:rsidR="00F5339E" w:rsidRPr="00A757F0">
        <w:rPr>
          <w:rFonts w:ascii="Times New Roman" w:eastAsia="Times New Roman" w:hAnsi="Times New Roman" w:cs="Times New Roman"/>
          <w:i/>
          <w:iCs/>
          <w:sz w:val="24"/>
          <w:szCs w:val="24"/>
        </w:rPr>
        <w:t>Mahanarva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C02112">
        <w:rPr>
          <w:rFonts w:ascii="Times New Roman" w:eastAsia="Times New Roman" w:hAnsi="Times New Roman" w:cs="Times New Roman"/>
          <w:sz w:val="24"/>
          <w:szCs w:val="24"/>
        </w:rPr>
        <w:t>prospectar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 genes alvo para silenciamento por RNAi. </w:t>
      </w:r>
      <w:r w:rsidR="00C02112">
        <w:rPr>
          <w:rFonts w:ascii="Times New Roman" w:eastAsia="Times New Roman" w:hAnsi="Times New Roman" w:cs="Times New Roman"/>
          <w:sz w:val="24"/>
          <w:szCs w:val="24"/>
        </w:rPr>
        <w:t>I</w:t>
      </w:r>
      <w:r w:rsidR="005153CB" w:rsidRPr="00A757F0">
        <w:rPr>
          <w:rFonts w:ascii="Times New Roman" w:eastAsia="Times New Roman" w:hAnsi="Times New Roman" w:cs="Times New Roman"/>
          <w:sz w:val="24"/>
          <w:szCs w:val="24"/>
        </w:rPr>
        <w:t>ndivíduos adultos, ninfas</w:t>
      </w:r>
      <w:r w:rsidR="00C02112">
        <w:rPr>
          <w:rFonts w:ascii="Times New Roman" w:eastAsia="Times New Roman" w:hAnsi="Times New Roman" w:cs="Times New Roman"/>
          <w:sz w:val="24"/>
          <w:szCs w:val="24"/>
        </w:rPr>
        <w:t xml:space="preserve"> dos cinco ínstares de desenvolvimento</w:t>
      </w:r>
      <w:r w:rsidR="005153CB" w:rsidRPr="00A757F0">
        <w:rPr>
          <w:rFonts w:ascii="Times New Roman" w:eastAsia="Times New Roman" w:hAnsi="Times New Roman" w:cs="Times New Roman"/>
          <w:sz w:val="24"/>
          <w:szCs w:val="24"/>
        </w:rPr>
        <w:t xml:space="preserve"> e ovos 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F5339E" w:rsidRPr="00A757F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M. spectabilis 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F5339E" w:rsidRPr="00A757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M. </w:t>
      </w:r>
      <w:r w:rsidR="00C021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</w:t>
      </w:r>
      <w:r w:rsidR="00F5339E" w:rsidRPr="00A757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imbriolata</w:t>
      </w:r>
      <w:r w:rsidR="00C021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57F0" w:rsidRPr="00A757F0">
        <w:rPr>
          <w:rFonts w:ascii="Times New Roman" w:eastAsia="Times New Roman" w:hAnsi="Times New Roman" w:cs="Times New Roman"/>
          <w:sz w:val="24"/>
          <w:szCs w:val="24"/>
        </w:rPr>
        <w:t>pragas de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 forrageiras e </w:t>
      </w:r>
      <w:r w:rsidR="00A757F0" w:rsidRPr="00A757F0">
        <w:rPr>
          <w:rFonts w:ascii="Times New Roman" w:eastAsia="Times New Roman" w:hAnsi="Times New Roman" w:cs="Times New Roman"/>
          <w:sz w:val="24"/>
          <w:szCs w:val="24"/>
        </w:rPr>
        <w:t>de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 cana-de-açúcar respectivamente</w:t>
      </w:r>
      <w:r w:rsidR="00C02112">
        <w:rPr>
          <w:rFonts w:ascii="Times New Roman" w:eastAsia="Times New Roman" w:hAnsi="Times New Roman" w:cs="Times New Roman"/>
          <w:sz w:val="24"/>
          <w:szCs w:val="24"/>
        </w:rPr>
        <w:t>, foram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53CB" w:rsidRPr="00A757F0">
        <w:rPr>
          <w:rFonts w:ascii="Times New Roman" w:eastAsia="Times New Roman" w:hAnsi="Times New Roman" w:cs="Times New Roman"/>
          <w:sz w:val="24"/>
          <w:szCs w:val="24"/>
        </w:rPr>
        <w:t>coletados em condições naturais</w:t>
      </w:r>
      <w:r w:rsidR="00C02112">
        <w:rPr>
          <w:rFonts w:ascii="Times New Roman" w:eastAsia="Times New Roman" w:hAnsi="Times New Roman" w:cs="Times New Roman"/>
          <w:sz w:val="24"/>
          <w:szCs w:val="24"/>
        </w:rPr>
        <w:t>. F</w:t>
      </w:r>
      <w:r w:rsidR="00F80E14" w:rsidRPr="00A757F0">
        <w:rPr>
          <w:rFonts w:ascii="Times New Roman" w:eastAsia="Times New Roman" w:hAnsi="Times New Roman" w:cs="Times New Roman"/>
          <w:sz w:val="24"/>
          <w:szCs w:val="24"/>
        </w:rPr>
        <w:t>oi realizada a extração de RNA total (kit</w:t>
      </w:r>
      <w:r w:rsidR="00425A46" w:rsidRPr="00A75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BC9" w:rsidRPr="00A757F0">
        <w:rPr>
          <w:rFonts w:ascii="Times New Roman" w:eastAsia="Times New Roman" w:hAnsi="Times New Roman" w:cs="Times New Roman"/>
          <w:sz w:val="24"/>
          <w:szCs w:val="24"/>
        </w:rPr>
        <w:t>Quick-RNA Tissue/Insect</w:t>
      </w:r>
      <w:r w:rsidR="00101359" w:rsidRPr="00A757F0">
        <w:rPr>
          <w:rFonts w:ascii="Times New Roman" w:eastAsia="Times New Roman" w:hAnsi="Times New Roman" w:cs="Times New Roman"/>
          <w:sz w:val="24"/>
          <w:szCs w:val="24"/>
        </w:rPr>
        <w:t xml:space="preserve"> ou </w:t>
      </w:r>
      <w:r w:rsidR="00AC093F" w:rsidRPr="00A757F0">
        <w:rPr>
          <w:rFonts w:ascii="Times New Roman" w:eastAsia="Times New Roman" w:hAnsi="Times New Roman" w:cs="Times New Roman"/>
          <w:sz w:val="24"/>
          <w:szCs w:val="24"/>
        </w:rPr>
        <w:t xml:space="preserve">TRIzol), </w:t>
      </w:r>
      <w:r w:rsidR="00581D82" w:rsidRPr="00A757F0">
        <w:rPr>
          <w:rFonts w:ascii="Times New Roman" w:eastAsia="Times New Roman" w:hAnsi="Times New Roman" w:cs="Times New Roman"/>
          <w:sz w:val="24"/>
          <w:szCs w:val="24"/>
        </w:rPr>
        <w:t>construção de bibliotecas de cDNA (</w:t>
      </w:r>
      <w:r w:rsidR="00E64BC9" w:rsidRPr="00A757F0">
        <w:rPr>
          <w:rFonts w:ascii="Times New Roman" w:eastAsia="Times New Roman" w:hAnsi="Times New Roman" w:cs="Times New Roman"/>
          <w:sz w:val="24"/>
          <w:szCs w:val="24"/>
        </w:rPr>
        <w:t>kit TruSeq Stranded)</w:t>
      </w:r>
      <w:r w:rsidR="00EB0CE8" w:rsidRPr="00A757F0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B12569" w:rsidRPr="00A757F0">
        <w:rPr>
          <w:rFonts w:ascii="Times New Roman" w:eastAsia="Times New Roman" w:hAnsi="Times New Roman" w:cs="Times New Roman"/>
          <w:sz w:val="24"/>
          <w:szCs w:val="24"/>
        </w:rPr>
        <w:t xml:space="preserve"> sequenciamento NGS na plataforma Illumina NextSeq 550.</w:t>
      </w:r>
      <w:r w:rsidR="009A4450" w:rsidRPr="00A75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>Para averiguar a qualidade</w:t>
      </w:r>
      <w:r w:rsidR="005F7942" w:rsidRPr="00A757F0">
        <w:rPr>
          <w:rFonts w:ascii="Times New Roman" w:eastAsia="Times New Roman" w:hAnsi="Times New Roman" w:cs="Times New Roman"/>
          <w:sz w:val="24"/>
          <w:szCs w:val="24"/>
        </w:rPr>
        <w:t xml:space="preserve"> e integridade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 das extrações utilizamos </w:t>
      </w:r>
      <w:r w:rsidR="00682141" w:rsidRPr="00A757F0">
        <w:rPr>
          <w:rFonts w:ascii="Times New Roman" w:eastAsia="Times New Roman" w:hAnsi="Times New Roman" w:cs="Times New Roman"/>
          <w:sz w:val="24"/>
          <w:szCs w:val="24"/>
        </w:rPr>
        <w:t>espectrofotômetro (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>Nanodrop</w:t>
      </w:r>
      <w:r w:rsidR="00682141" w:rsidRPr="00A757F0">
        <w:rPr>
          <w:rFonts w:ascii="Times New Roman" w:eastAsia="Times New Roman" w:hAnsi="Times New Roman" w:cs="Times New Roman"/>
          <w:sz w:val="24"/>
          <w:szCs w:val="24"/>
        </w:rPr>
        <w:t>)</w:t>
      </w:r>
      <w:r w:rsidR="005F7942" w:rsidRPr="00A757F0">
        <w:rPr>
          <w:rFonts w:ascii="Times New Roman" w:eastAsia="Times New Roman" w:hAnsi="Times New Roman" w:cs="Times New Roman"/>
          <w:sz w:val="24"/>
          <w:szCs w:val="24"/>
        </w:rPr>
        <w:t xml:space="preserve"> e eletroforese em gel de agarose 1% corado com brometo de etídeo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, onde as concentrações apresentaram valor médio de </w:t>
      </w:r>
      <w:r w:rsidR="003A6633" w:rsidRPr="00A757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565,20</w:t>
      </w:r>
      <w:r w:rsidR="003A6633" w:rsidRPr="00A757F0">
        <w:rPr>
          <w:rFonts w:ascii="Times New Roman" w:eastAsia="Times New Roman" w:hAnsi="Times New Roman" w:cs="Times New Roman"/>
          <w:sz w:val="24"/>
          <w:szCs w:val="24"/>
        </w:rPr>
        <w:t xml:space="preserve"> ng/µL </w:t>
      </w:r>
      <w:r w:rsidR="001B27B0" w:rsidRPr="00A757F0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>houve a formação de banda única e intensa</w:t>
      </w:r>
      <w:r w:rsidR="00682141" w:rsidRPr="00A757F0">
        <w:rPr>
          <w:rFonts w:ascii="Times New Roman" w:eastAsia="Times New Roman" w:hAnsi="Times New Roman" w:cs="Times New Roman"/>
          <w:sz w:val="24"/>
          <w:szCs w:val="24"/>
        </w:rPr>
        <w:t xml:space="preserve"> no gel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>. A qualidade dos dados obtidos</w:t>
      </w:r>
      <w:r w:rsidR="003200C9" w:rsidRPr="00A75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BA5" w:rsidRPr="00A757F0">
        <w:rPr>
          <w:rFonts w:ascii="Times New Roman" w:eastAsia="Times New Roman" w:hAnsi="Times New Roman" w:cs="Times New Roman"/>
          <w:sz w:val="24"/>
          <w:szCs w:val="24"/>
        </w:rPr>
        <w:t>n</w:t>
      </w:r>
      <w:r w:rsidR="003200C9" w:rsidRPr="00A757F0">
        <w:rPr>
          <w:rFonts w:ascii="Times New Roman" w:eastAsia="Times New Roman" w:hAnsi="Times New Roman" w:cs="Times New Roman"/>
          <w:sz w:val="24"/>
          <w:szCs w:val="24"/>
        </w:rPr>
        <w:t>o sequenciamento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 foi avaliada com FastQC, as sequências de baixa qualidade foram </w:t>
      </w:r>
      <w:r w:rsidR="00682141" w:rsidRPr="00A757F0">
        <w:rPr>
          <w:rFonts w:ascii="Times New Roman" w:eastAsia="Times New Roman" w:hAnsi="Times New Roman" w:cs="Times New Roman"/>
          <w:sz w:val="24"/>
          <w:szCs w:val="24"/>
        </w:rPr>
        <w:t>removid</w:t>
      </w:r>
      <w:r w:rsidR="00A757F0" w:rsidRPr="00A757F0">
        <w:rPr>
          <w:rFonts w:ascii="Times New Roman" w:eastAsia="Times New Roman" w:hAnsi="Times New Roman" w:cs="Times New Roman"/>
          <w:sz w:val="24"/>
          <w:szCs w:val="24"/>
        </w:rPr>
        <w:t>as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 com Trimmomatic e o rRNA residual foi filtrado com SortMeRNA.</w:t>
      </w:r>
      <w:r w:rsidR="00B46D07" w:rsidRPr="00A757F0">
        <w:rPr>
          <w:rFonts w:ascii="Times New Roman" w:eastAsia="Times New Roman" w:hAnsi="Times New Roman" w:cs="Times New Roman"/>
          <w:sz w:val="24"/>
          <w:szCs w:val="24"/>
        </w:rPr>
        <w:t xml:space="preserve"> Os transcriptomas foram montados </w:t>
      </w:r>
      <w:r w:rsidR="00A717C2" w:rsidRPr="00A757F0">
        <w:rPr>
          <w:rFonts w:ascii="Times New Roman" w:eastAsia="Times New Roman" w:hAnsi="Times New Roman" w:cs="Times New Roman"/>
          <w:sz w:val="24"/>
          <w:szCs w:val="24"/>
        </w:rPr>
        <w:t xml:space="preserve">pela abordagem </w:t>
      </w:r>
      <w:r w:rsidR="00A717C2" w:rsidRPr="00A757F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 novo </w:t>
      </w:r>
      <w:r w:rsidR="00A717C2" w:rsidRPr="00A757F0">
        <w:rPr>
          <w:rFonts w:ascii="Times New Roman" w:eastAsia="Times New Roman" w:hAnsi="Times New Roman" w:cs="Times New Roman"/>
          <w:sz w:val="24"/>
          <w:szCs w:val="24"/>
        </w:rPr>
        <w:t xml:space="preserve">utilizando o </w:t>
      </w:r>
      <w:r w:rsidR="00A14CF2" w:rsidRPr="00A757F0">
        <w:rPr>
          <w:rFonts w:ascii="Times New Roman" w:eastAsia="Times New Roman" w:hAnsi="Times New Roman" w:cs="Times New Roman"/>
          <w:sz w:val="24"/>
          <w:szCs w:val="24"/>
        </w:rPr>
        <w:t>software</w:t>
      </w:r>
      <w:r w:rsidR="006F29F7" w:rsidRPr="00A757F0">
        <w:rPr>
          <w:rFonts w:ascii="Times New Roman" w:eastAsia="Times New Roman" w:hAnsi="Times New Roman" w:cs="Times New Roman"/>
          <w:sz w:val="24"/>
          <w:szCs w:val="24"/>
        </w:rPr>
        <w:t xml:space="preserve"> Trinity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>, devido à ausência de genoma de referência para a</w:t>
      </w:r>
      <w:r w:rsidR="00682141" w:rsidRPr="00A757F0">
        <w:rPr>
          <w:rFonts w:ascii="Times New Roman" w:eastAsia="Times New Roman" w:hAnsi="Times New Roman" w:cs="Times New Roman"/>
          <w:sz w:val="24"/>
          <w:szCs w:val="24"/>
        </w:rPr>
        <w:t>s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 espécie</w:t>
      </w:r>
      <w:r w:rsidR="00682141" w:rsidRPr="00A757F0">
        <w:rPr>
          <w:rFonts w:ascii="Times New Roman" w:eastAsia="Times New Roman" w:hAnsi="Times New Roman" w:cs="Times New Roman"/>
          <w:sz w:val="24"/>
          <w:szCs w:val="24"/>
        </w:rPr>
        <w:t>s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44883" w:rsidRPr="00A757F0">
        <w:rPr>
          <w:rFonts w:ascii="Times New Roman" w:eastAsia="Times New Roman" w:hAnsi="Times New Roman" w:cs="Times New Roman"/>
          <w:sz w:val="24"/>
          <w:szCs w:val="24"/>
        </w:rPr>
        <w:t>Filtramos</w:t>
      </w:r>
      <w:r w:rsidR="00D40369" w:rsidRPr="00A757F0">
        <w:rPr>
          <w:rFonts w:ascii="Times New Roman" w:eastAsia="Times New Roman" w:hAnsi="Times New Roman" w:cs="Times New Roman"/>
          <w:sz w:val="24"/>
          <w:szCs w:val="24"/>
        </w:rPr>
        <w:t xml:space="preserve"> a redundância com o programa cd-hit e verificamos a qualidade com o BUSCO e o Bowtie2.</w:t>
      </w:r>
      <w:r w:rsidR="00F5339E" w:rsidRPr="00A757F0">
        <w:rPr>
          <w:rFonts w:ascii="Times New Roman" w:eastAsia="Times New Roman" w:hAnsi="Times New Roman" w:cs="Times New Roman"/>
          <w:sz w:val="24"/>
          <w:szCs w:val="24"/>
        </w:rPr>
        <w:t xml:space="preserve"> Os transcritos foram anotados com o Uniprot e a análise de expressão diferencial foi conduzida com o pacote edgeR.</w:t>
      </w:r>
      <w:r w:rsidR="00A05B97" w:rsidRPr="00A75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C8B" w:rsidRPr="00A757F0">
        <w:rPr>
          <w:rFonts w:ascii="Times New Roman" w:eastAsia="Times New Roman" w:hAnsi="Times New Roman" w:cs="Times New Roman"/>
          <w:sz w:val="24"/>
          <w:szCs w:val="24"/>
        </w:rPr>
        <w:t>As montagens</w:t>
      </w:r>
      <w:r w:rsidR="003D741F" w:rsidRPr="00A757F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3D741F" w:rsidRPr="00A757F0">
        <w:rPr>
          <w:rFonts w:ascii="Times New Roman" w:eastAsia="Times New Roman" w:hAnsi="Times New Roman" w:cs="Times New Roman"/>
          <w:i/>
          <w:iCs/>
          <w:sz w:val="24"/>
          <w:szCs w:val="24"/>
        </w:rPr>
        <w:t>M. fimbriolata</w:t>
      </w:r>
      <w:r w:rsidR="003D741F" w:rsidRPr="00A757F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3D741F" w:rsidRPr="00A757F0">
        <w:rPr>
          <w:rFonts w:ascii="Times New Roman" w:eastAsia="Times New Roman" w:hAnsi="Times New Roman" w:cs="Times New Roman"/>
          <w:i/>
          <w:iCs/>
          <w:sz w:val="24"/>
          <w:szCs w:val="24"/>
        </w:rPr>
        <w:t>M. spectabilis</w:t>
      </w:r>
      <w:r w:rsidR="003D741F" w:rsidRPr="00A757F0">
        <w:rPr>
          <w:rFonts w:ascii="Times New Roman" w:eastAsia="Times New Roman" w:hAnsi="Times New Roman" w:cs="Times New Roman"/>
          <w:sz w:val="24"/>
          <w:szCs w:val="24"/>
        </w:rPr>
        <w:t xml:space="preserve"> resultaram em 253.894 e 197.003 contigs, respectivamente. </w:t>
      </w:r>
      <w:r w:rsidR="00A757F0" w:rsidRPr="00A757F0">
        <w:rPr>
          <w:rFonts w:ascii="Times New Roman" w:eastAsia="Times New Roman" w:hAnsi="Times New Roman" w:cs="Times New Roman"/>
          <w:sz w:val="24"/>
          <w:szCs w:val="24"/>
        </w:rPr>
        <w:t xml:space="preserve">Dos transcritos, 96% tiveram similaridades com genes ortólogos conservados em Hemiptera, e </w:t>
      </w:r>
      <w:r w:rsidR="00A94B8B">
        <w:rPr>
          <w:rFonts w:ascii="Times New Roman" w:eastAsia="Times New Roman" w:hAnsi="Times New Roman" w:cs="Times New Roman"/>
          <w:sz w:val="24"/>
          <w:szCs w:val="24"/>
        </w:rPr>
        <w:t>92,4</w:t>
      </w:r>
      <w:r w:rsidR="00A757F0" w:rsidRPr="00A757F0">
        <w:rPr>
          <w:rFonts w:ascii="Times New Roman" w:eastAsia="Times New Roman" w:hAnsi="Times New Roman" w:cs="Times New Roman"/>
          <w:sz w:val="24"/>
          <w:szCs w:val="24"/>
        </w:rPr>
        <w:t xml:space="preserve">% das leituras foram alinhadas com </w:t>
      </w:r>
      <w:r w:rsidR="00A94B8B">
        <w:rPr>
          <w:rFonts w:ascii="Times New Roman" w:eastAsia="Times New Roman" w:hAnsi="Times New Roman" w:cs="Times New Roman"/>
          <w:sz w:val="24"/>
          <w:szCs w:val="24"/>
        </w:rPr>
        <w:t>suas referências</w:t>
      </w:r>
      <w:r w:rsidR="00A757F0" w:rsidRPr="00A757F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94B8B" w:rsidRPr="00A94B8B">
        <w:t xml:space="preserve"> </w:t>
      </w:r>
      <w:r w:rsidR="00A94B8B" w:rsidRPr="00A94B8B">
        <w:rPr>
          <w:rFonts w:ascii="Times New Roman" w:eastAsia="Times New Roman" w:hAnsi="Times New Roman" w:cs="Times New Roman"/>
          <w:sz w:val="24"/>
          <w:szCs w:val="24"/>
        </w:rPr>
        <w:t>A presença de transcritos relacionados à maquinaria de RNAi, como Dicer, Argonauta, Piwi e outros, demonstra a viabilidade do uso dessa via no controle do</w:t>
      </w:r>
      <w:r w:rsidR="00C02112">
        <w:rPr>
          <w:rFonts w:ascii="Times New Roman" w:eastAsia="Times New Roman" w:hAnsi="Times New Roman" w:cs="Times New Roman"/>
          <w:sz w:val="24"/>
          <w:szCs w:val="24"/>
        </w:rPr>
        <w:t>s</w:t>
      </w:r>
      <w:r w:rsidR="00A94B8B" w:rsidRPr="00A94B8B">
        <w:rPr>
          <w:rFonts w:ascii="Times New Roman" w:eastAsia="Times New Roman" w:hAnsi="Times New Roman" w:cs="Times New Roman"/>
          <w:sz w:val="24"/>
          <w:szCs w:val="24"/>
        </w:rPr>
        <w:t xml:space="preserve"> inseto</w:t>
      </w:r>
      <w:r w:rsidR="00C02112">
        <w:rPr>
          <w:rFonts w:ascii="Times New Roman" w:eastAsia="Times New Roman" w:hAnsi="Times New Roman" w:cs="Times New Roman"/>
          <w:sz w:val="24"/>
          <w:szCs w:val="24"/>
        </w:rPr>
        <w:t>s de ambas as espécies</w:t>
      </w:r>
      <w:r w:rsidR="00A94B8B" w:rsidRPr="00A94B8B">
        <w:rPr>
          <w:rFonts w:ascii="Times New Roman" w:eastAsia="Times New Roman" w:hAnsi="Times New Roman" w:cs="Times New Roman"/>
          <w:sz w:val="24"/>
          <w:szCs w:val="24"/>
        </w:rPr>
        <w:t>. A</w:t>
      </w:r>
      <w:r w:rsidR="008661B8">
        <w:rPr>
          <w:rFonts w:ascii="Times New Roman" w:eastAsia="Times New Roman" w:hAnsi="Times New Roman" w:cs="Times New Roman"/>
          <w:sz w:val="24"/>
          <w:szCs w:val="24"/>
        </w:rPr>
        <w:t>té o momento a</w:t>
      </w:r>
      <w:r w:rsidR="00A94B8B" w:rsidRPr="00A94B8B">
        <w:rPr>
          <w:rFonts w:ascii="Times New Roman" w:eastAsia="Times New Roman" w:hAnsi="Times New Roman" w:cs="Times New Roman"/>
          <w:sz w:val="24"/>
          <w:szCs w:val="24"/>
        </w:rPr>
        <w:t xml:space="preserve"> análise de expressão gênica identificou 10.928 contigs diferencialmente expressos (5,54%)</w:t>
      </w:r>
      <w:r w:rsidR="00AB06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6D6">
        <w:rPr>
          <w:rFonts w:ascii="Times New Roman" w:eastAsia="Times New Roman" w:hAnsi="Times New Roman" w:cs="Times New Roman"/>
          <w:sz w:val="24"/>
          <w:szCs w:val="24"/>
        </w:rPr>
        <w:t xml:space="preserve">em </w:t>
      </w:r>
      <w:r w:rsidR="00AB06D6">
        <w:rPr>
          <w:rFonts w:ascii="Times New Roman" w:eastAsia="Times New Roman" w:hAnsi="Times New Roman" w:cs="Times New Roman"/>
          <w:i/>
          <w:iCs/>
          <w:sz w:val="24"/>
          <w:szCs w:val="24"/>
        </w:rPr>
        <w:t>M. spectabilis</w:t>
      </w:r>
      <w:r w:rsidR="00A94B8B" w:rsidRPr="00A94B8B">
        <w:rPr>
          <w:rFonts w:ascii="Times New Roman" w:eastAsia="Times New Roman" w:hAnsi="Times New Roman" w:cs="Times New Roman"/>
          <w:sz w:val="24"/>
          <w:szCs w:val="24"/>
        </w:rPr>
        <w:t>, com maior contraste entre ovos e adultos, e maior similaridade entre ninfas pequenas e grandes. Com base na função e expressão</w:t>
      </w:r>
      <w:r w:rsidR="00AB06D6">
        <w:rPr>
          <w:rFonts w:ascii="Times New Roman" w:eastAsia="Times New Roman" w:hAnsi="Times New Roman" w:cs="Times New Roman"/>
          <w:sz w:val="24"/>
          <w:szCs w:val="24"/>
        </w:rPr>
        <w:t xml:space="preserve"> nesta espécie</w:t>
      </w:r>
      <w:r w:rsidR="00A94B8B" w:rsidRPr="00A94B8B">
        <w:rPr>
          <w:rFonts w:ascii="Times New Roman" w:eastAsia="Times New Roman" w:hAnsi="Times New Roman" w:cs="Times New Roman"/>
          <w:sz w:val="24"/>
          <w:szCs w:val="24"/>
        </w:rPr>
        <w:t>, cinco genes altamente expressos e essenciais à sobrevivência foram selecionados como alvos promissores para silenciamento via dsRNA: V-ATPase, trealase, calmodulina, apolipoproteína D e hexoquinase tipo 2</w:t>
      </w:r>
      <w:r w:rsidR="00AB06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9A3AC8" w14:textId="77777777" w:rsidR="008A0E6B" w:rsidRDefault="008A0E6B" w:rsidP="00F86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su74qfsxim7v" w:colFirst="0" w:colLast="0"/>
      <w:bookmarkEnd w:id="0"/>
    </w:p>
    <w:p w14:paraId="0000000C" w14:textId="77777777" w:rsidR="005A2ECD" w:rsidRPr="00021769" w:rsidRDefault="00D40369">
      <w:pPr>
        <w:spacing w:after="0" w:line="240" w:lineRule="auto"/>
        <w:ind w:right="109"/>
        <w:rPr>
          <w:rFonts w:ascii="Times New Roman" w:eastAsia="Times New Roman" w:hAnsi="Times New Roman" w:cs="Times New Roman"/>
          <w:sz w:val="20"/>
          <w:szCs w:val="20"/>
        </w:rPr>
      </w:pPr>
      <w:r w:rsidRPr="00021769">
        <w:rPr>
          <w:rFonts w:ascii="Times New Roman" w:eastAsia="Times New Roman" w:hAnsi="Times New Roman" w:cs="Times New Roman"/>
          <w:b/>
          <w:sz w:val="20"/>
          <w:szCs w:val="20"/>
        </w:rPr>
        <w:t>Apoio financeiro: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 xml:space="preserve"> CNPq</w:t>
      </w:r>
    </w:p>
    <w:p w14:paraId="0000000D" w14:textId="77777777" w:rsidR="005A2ECD" w:rsidRPr="00021769" w:rsidRDefault="00D40369">
      <w:pPr>
        <w:spacing w:after="0" w:line="240" w:lineRule="auto"/>
        <w:ind w:right="109"/>
        <w:rPr>
          <w:rFonts w:ascii="Times New Roman" w:eastAsia="Times New Roman" w:hAnsi="Times New Roman" w:cs="Times New Roman"/>
          <w:sz w:val="20"/>
          <w:szCs w:val="20"/>
        </w:rPr>
      </w:pPr>
      <w:r w:rsidRPr="00021769">
        <w:rPr>
          <w:rFonts w:ascii="Times New Roman" w:eastAsia="Times New Roman" w:hAnsi="Times New Roman" w:cs="Times New Roman"/>
          <w:b/>
          <w:sz w:val="20"/>
          <w:szCs w:val="20"/>
        </w:rPr>
        <w:t>Área: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 xml:space="preserve"> Ciências Biológicas</w:t>
      </w:r>
    </w:p>
    <w:p w14:paraId="0000000E" w14:textId="4DE84B91" w:rsidR="005A2ECD" w:rsidRPr="00021769" w:rsidRDefault="00D40369">
      <w:pPr>
        <w:spacing w:after="0" w:line="240" w:lineRule="auto"/>
        <w:ind w:right="109"/>
        <w:rPr>
          <w:rFonts w:ascii="Times New Roman" w:eastAsia="Times New Roman" w:hAnsi="Times New Roman" w:cs="Times New Roman"/>
          <w:sz w:val="20"/>
          <w:szCs w:val="20"/>
        </w:rPr>
      </w:pPr>
      <w:r w:rsidRPr="00021769">
        <w:rPr>
          <w:rFonts w:ascii="Times New Roman" w:eastAsia="Times New Roman" w:hAnsi="Times New Roman" w:cs="Times New Roman"/>
          <w:b/>
          <w:sz w:val="20"/>
          <w:szCs w:val="20"/>
        </w:rPr>
        <w:t xml:space="preserve">Palavras-chave: 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 xml:space="preserve">cigarrinha-das-pastagens, </w:t>
      </w:r>
      <w:r w:rsidR="00385DED" w:rsidRPr="00021769">
        <w:rPr>
          <w:rFonts w:ascii="Times New Roman" w:eastAsia="Times New Roman" w:hAnsi="Times New Roman" w:cs="Times New Roman"/>
          <w:sz w:val="20"/>
          <w:szCs w:val="20"/>
        </w:rPr>
        <w:t>gramíneas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>, RNAi, RNA-Seq.</w:t>
      </w:r>
    </w:p>
    <w:p w14:paraId="0000000F" w14:textId="77777777" w:rsidR="005A2ECD" w:rsidRPr="00021769" w:rsidRDefault="00D40369">
      <w:pPr>
        <w:spacing w:after="0" w:line="240" w:lineRule="auto"/>
        <w:ind w:right="109"/>
        <w:rPr>
          <w:rFonts w:ascii="Times New Roman" w:eastAsia="Times New Roman" w:hAnsi="Times New Roman" w:cs="Times New Roman"/>
          <w:sz w:val="20"/>
          <w:szCs w:val="20"/>
        </w:rPr>
      </w:pPr>
      <w:r w:rsidRPr="00021769">
        <w:rPr>
          <w:rFonts w:ascii="Times New Roman" w:eastAsia="Times New Roman" w:hAnsi="Times New Roman" w:cs="Times New Roman"/>
          <w:b/>
          <w:sz w:val="20"/>
          <w:szCs w:val="20"/>
        </w:rPr>
        <w:t xml:space="preserve">Número Cadastro SisGen (se aplicável): 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>A7276ED</w:t>
      </w:r>
    </w:p>
    <w:p w14:paraId="00000010" w14:textId="77777777" w:rsidR="005A2ECD" w:rsidRPr="00021769" w:rsidRDefault="00D4036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21769">
        <w:rPr>
          <w:rFonts w:ascii="Times New Roman" w:eastAsia="Times New Roman" w:hAnsi="Times New Roman" w:cs="Times New Roman"/>
          <w:b/>
          <w:sz w:val="20"/>
          <w:szCs w:val="20"/>
        </w:rPr>
        <w:t>N. do Processo PIBIC/PIBIT (se aplicável):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 xml:space="preserve"> 170909/2023-9</w:t>
      </w:r>
    </w:p>
    <w:sectPr w:rsidR="005A2ECD" w:rsidRPr="00021769">
      <w:pgSz w:w="11920" w:h="16840"/>
      <w:pgMar w:top="1418" w:right="1418" w:bottom="1418" w:left="1418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ECD"/>
    <w:rsid w:val="0001066F"/>
    <w:rsid w:val="00021769"/>
    <w:rsid w:val="00041730"/>
    <w:rsid w:val="00087BFB"/>
    <w:rsid w:val="000B5D55"/>
    <w:rsid w:val="00101359"/>
    <w:rsid w:val="0012177F"/>
    <w:rsid w:val="001B27B0"/>
    <w:rsid w:val="001D2341"/>
    <w:rsid w:val="001D7BA5"/>
    <w:rsid w:val="001E00E0"/>
    <w:rsid w:val="00242CB1"/>
    <w:rsid w:val="002E0936"/>
    <w:rsid w:val="003200C9"/>
    <w:rsid w:val="00333B5C"/>
    <w:rsid w:val="00352444"/>
    <w:rsid w:val="00357211"/>
    <w:rsid w:val="00385DED"/>
    <w:rsid w:val="003A0632"/>
    <w:rsid w:val="003A6633"/>
    <w:rsid w:val="003D741F"/>
    <w:rsid w:val="003E6844"/>
    <w:rsid w:val="00425A46"/>
    <w:rsid w:val="004A2B8F"/>
    <w:rsid w:val="005153CB"/>
    <w:rsid w:val="005250E0"/>
    <w:rsid w:val="00551F34"/>
    <w:rsid w:val="00581D82"/>
    <w:rsid w:val="005A2ECD"/>
    <w:rsid w:val="005A6AB5"/>
    <w:rsid w:val="005B776E"/>
    <w:rsid w:val="005B7C2A"/>
    <w:rsid w:val="005F0D32"/>
    <w:rsid w:val="005F7942"/>
    <w:rsid w:val="006544AB"/>
    <w:rsid w:val="00682141"/>
    <w:rsid w:val="006855F4"/>
    <w:rsid w:val="0069461F"/>
    <w:rsid w:val="00696E5E"/>
    <w:rsid w:val="006D3219"/>
    <w:rsid w:val="006E4833"/>
    <w:rsid w:val="006F29F7"/>
    <w:rsid w:val="0071363D"/>
    <w:rsid w:val="00723F02"/>
    <w:rsid w:val="00733C8B"/>
    <w:rsid w:val="00743E37"/>
    <w:rsid w:val="00752F8D"/>
    <w:rsid w:val="00760654"/>
    <w:rsid w:val="007E1B09"/>
    <w:rsid w:val="007E64D6"/>
    <w:rsid w:val="00844CBB"/>
    <w:rsid w:val="00846A12"/>
    <w:rsid w:val="00850C17"/>
    <w:rsid w:val="008661B8"/>
    <w:rsid w:val="008A0E6B"/>
    <w:rsid w:val="008A24A0"/>
    <w:rsid w:val="008B4154"/>
    <w:rsid w:val="008D3D15"/>
    <w:rsid w:val="008F73F9"/>
    <w:rsid w:val="009072AD"/>
    <w:rsid w:val="00952308"/>
    <w:rsid w:val="0099468A"/>
    <w:rsid w:val="009A4450"/>
    <w:rsid w:val="009D5285"/>
    <w:rsid w:val="009E13B6"/>
    <w:rsid w:val="00A05B97"/>
    <w:rsid w:val="00A14CF2"/>
    <w:rsid w:val="00A16B85"/>
    <w:rsid w:val="00A717C2"/>
    <w:rsid w:val="00A75140"/>
    <w:rsid w:val="00A757F0"/>
    <w:rsid w:val="00A94B8B"/>
    <w:rsid w:val="00AB06D6"/>
    <w:rsid w:val="00AC093F"/>
    <w:rsid w:val="00B06954"/>
    <w:rsid w:val="00B101B1"/>
    <w:rsid w:val="00B12569"/>
    <w:rsid w:val="00B46D07"/>
    <w:rsid w:val="00B8113F"/>
    <w:rsid w:val="00BA1F59"/>
    <w:rsid w:val="00BA4F40"/>
    <w:rsid w:val="00BC2B3E"/>
    <w:rsid w:val="00BD4BA1"/>
    <w:rsid w:val="00C02112"/>
    <w:rsid w:val="00C220CE"/>
    <w:rsid w:val="00C40142"/>
    <w:rsid w:val="00C45557"/>
    <w:rsid w:val="00C610BC"/>
    <w:rsid w:val="00C74CBF"/>
    <w:rsid w:val="00CF069D"/>
    <w:rsid w:val="00D14108"/>
    <w:rsid w:val="00D1578A"/>
    <w:rsid w:val="00D2745F"/>
    <w:rsid w:val="00D40369"/>
    <w:rsid w:val="00D40E94"/>
    <w:rsid w:val="00D9171E"/>
    <w:rsid w:val="00DD126E"/>
    <w:rsid w:val="00E40E93"/>
    <w:rsid w:val="00E42546"/>
    <w:rsid w:val="00E64BC9"/>
    <w:rsid w:val="00E77959"/>
    <w:rsid w:val="00EB0CE8"/>
    <w:rsid w:val="00ED2547"/>
    <w:rsid w:val="00EE48A6"/>
    <w:rsid w:val="00EF095B"/>
    <w:rsid w:val="00EF5DEE"/>
    <w:rsid w:val="00EF619C"/>
    <w:rsid w:val="00F44883"/>
    <w:rsid w:val="00F5339E"/>
    <w:rsid w:val="00F759EB"/>
    <w:rsid w:val="00F80E14"/>
    <w:rsid w:val="00F862EC"/>
    <w:rsid w:val="00FA5C9B"/>
    <w:rsid w:val="00FD2187"/>
    <w:rsid w:val="00FE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35E6"/>
  <w15:docId w15:val="{F61511A8-EFC6-49BA-BDFA-DD18816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5E1CEC"/>
  </w:style>
  <w:style w:type="paragraph" w:styleId="Reviso">
    <w:name w:val="Revision"/>
    <w:hidden/>
    <w:uiPriority w:val="99"/>
    <w:semiHidden/>
    <w:rsid w:val="00682141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1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1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2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8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7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QWPx/szNstgi6e1Iqj3QKHa0EQ==">CgMxLjAyCGguZ2pkZ3hzMg5oLnN1NzRxZnN4aW03djgAciExVVJJMktyVjhHNTdMV2dzb0d4eEVleWhJVm9McWhvU3A=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3086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Fernando</dc:creator>
  <cp:lastModifiedBy>Gustavo Fernando</cp:lastModifiedBy>
  <cp:revision>2</cp:revision>
  <cp:lastPrinted>2025-07-10T22:53:00Z</cp:lastPrinted>
  <dcterms:created xsi:type="dcterms:W3CDTF">2025-07-11T19:55:00Z</dcterms:created>
  <dcterms:modified xsi:type="dcterms:W3CDTF">2025-07-11T19:55:00Z</dcterms:modified>
</cp:coreProperties>
</file>