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0B24A" w14:textId="77777777" w:rsidR="002C0BD5" w:rsidRDefault="00053D5A" w:rsidP="00F61E4E">
      <w:pPr>
        <w:ind w:firstLine="0"/>
        <w:jc w:val="center"/>
        <w:rPr>
          <w:rFonts w:ascii="Times New Roman" w:hAnsi="Times New Roman" w:cs="Times New Roman"/>
          <w:b/>
          <w:snapToGrid w:val="0"/>
          <w:sz w:val="28"/>
        </w:rPr>
      </w:pPr>
      <w:r>
        <w:rPr>
          <w:rFonts w:ascii="Times New Roman" w:hAnsi="Times New Roman" w:cs="Times New Roman"/>
          <w:b/>
          <w:snapToGrid w:val="0"/>
          <w:sz w:val="28"/>
        </w:rPr>
        <w:t>Avaliação da espectroscopia no infravermelho próximo na determinação do teor de matéria seca em grãos de soja.</w:t>
      </w:r>
    </w:p>
    <w:p w14:paraId="0DC4987A" w14:textId="77777777" w:rsidR="00F61E4E" w:rsidRDefault="00F61E4E" w:rsidP="00F61E4E">
      <w:pPr>
        <w:ind w:firstLine="0"/>
        <w:jc w:val="center"/>
        <w:rPr>
          <w:rFonts w:ascii="Times New Roman" w:hAnsi="Times New Roman" w:cs="Times New Roman"/>
          <w:b/>
          <w:snapToGrid w:val="0"/>
          <w:sz w:val="28"/>
        </w:rPr>
      </w:pPr>
    </w:p>
    <w:p w14:paraId="4A1A40C2" w14:textId="77777777" w:rsidR="00F61E4E" w:rsidRPr="00232B00" w:rsidRDefault="00232B00" w:rsidP="00F61E4E">
      <w:pPr>
        <w:jc w:val="center"/>
        <w:rPr>
          <w:rFonts w:ascii="Times New Roman" w:hAnsi="Times New Roman" w:cs="Times New Roman"/>
          <w:snapToGrid w:val="0"/>
          <w:sz w:val="22"/>
          <w:szCs w:val="22"/>
        </w:rPr>
      </w:pPr>
      <w:r w:rsidRPr="00232B00">
        <w:rPr>
          <w:rFonts w:ascii="Times New Roman" w:hAnsi="Times New Roman" w:cs="Times New Roman"/>
          <w:snapToGrid w:val="0"/>
          <w:sz w:val="22"/>
          <w:szCs w:val="22"/>
        </w:rPr>
        <w:t>Felipe Shin Hasegawa</w:t>
      </w:r>
      <w:r w:rsidRPr="00232B00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1</w:t>
      </w:r>
      <w:r w:rsidRPr="00232B00">
        <w:rPr>
          <w:rFonts w:ascii="Times New Roman" w:hAnsi="Times New Roman" w:cs="Times New Roman"/>
          <w:snapToGrid w:val="0"/>
          <w:sz w:val="22"/>
          <w:szCs w:val="22"/>
        </w:rPr>
        <w:t>; Vanessa Aparecida Porto</w:t>
      </w:r>
      <w:r w:rsidRPr="00232B00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2</w:t>
      </w:r>
      <w:r w:rsidRPr="00232B00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r w:rsidR="00532170">
        <w:rPr>
          <w:rFonts w:ascii="Times New Roman" w:hAnsi="Times New Roman" w:cs="Times New Roman"/>
          <w:snapToGrid w:val="0"/>
          <w:sz w:val="22"/>
          <w:szCs w:val="22"/>
        </w:rPr>
        <w:t>Cristina Maria Cirino Picchi</w:t>
      </w:r>
      <w:r w:rsidR="00532170" w:rsidRPr="00532170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3</w:t>
      </w:r>
      <w:r w:rsidR="00532170">
        <w:rPr>
          <w:rFonts w:ascii="Times New Roman" w:hAnsi="Times New Roman" w:cs="Times New Roman"/>
          <w:snapToGrid w:val="0"/>
          <w:sz w:val="22"/>
          <w:szCs w:val="22"/>
        </w:rPr>
        <w:t xml:space="preserve">, </w:t>
      </w:r>
      <w:proofErr w:type="spellStart"/>
      <w:r w:rsidR="00532170">
        <w:rPr>
          <w:rFonts w:ascii="Times New Roman" w:hAnsi="Times New Roman" w:cs="Times New Roman"/>
          <w:snapToGrid w:val="0"/>
          <w:sz w:val="22"/>
          <w:szCs w:val="22"/>
        </w:rPr>
        <w:t>A</w:t>
      </w:r>
      <w:r w:rsidRPr="00232B00">
        <w:rPr>
          <w:rFonts w:ascii="Times New Roman" w:hAnsi="Times New Roman" w:cs="Times New Roman"/>
          <w:snapToGrid w:val="0"/>
          <w:sz w:val="22"/>
          <w:szCs w:val="22"/>
        </w:rPr>
        <w:t>velardo</w:t>
      </w:r>
      <w:proofErr w:type="spellEnd"/>
      <w:r w:rsidRPr="00232B00">
        <w:rPr>
          <w:rFonts w:ascii="Times New Roman" w:hAnsi="Times New Roman" w:cs="Times New Roman"/>
          <w:snapToGrid w:val="0"/>
          <w:sz w:val="22"/>
          <w:szCs w:val="22"/>
        </w:rPr>
        <w:t xml:space="preserve"> Urano de Carvalho Ferreira</w:t>
      </w:r>
      <w:r w:rsidR="00532170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4</w:t>
      </w:r>
    </w:p>
    <w:p w14:paraId="6C333468" w14:textId="77777777" w:rsidR="00F61E4E" w:rsidRPr="00232B00" w:rsidRDefault="00F61E4E" w:rsidP="00F61E4E">
      <w:pPr>
        <w:shd w:val="clear" w:color="auto" w:fill="FFFFFF"/>
        <w:jc w:val="center"/>
        <w:rPr>
          <w:rFonts w:ascii="Times New Roman" w:hAnsi="Times New Roman" w:cs="Times New Roman"/>
        </w:rPr>
      </w:pPr>
    </w:p>
    <w:p w14:paraId="036E6322" w14:textId="77777777" w:rsidR="00F61E4E" w:rsidRPr="002E0A8D" w:rsidRDefault="00F61E4E" w:rsidP="00F61E4E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2E0A8D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1</w:t>
      </w:r>
      <w:r w:rsidR="00532170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 xml:space="preserve"> 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Aluno de graduação em </w:t>
      </w:r>
      <w:r w:rsidR="00232B00">
        <w:rPr>
          <w:rFonts w:ascii="Times New Roman" w:hAnsi="Times New Roman" w:cs="Times New Roman"/>
          <w:snapToGrid w:val="0"/>
          <w:sz w:val="20"/>
          <w:szCs w:val="20"/>
        </w:rPr>
        <w:t>Engenharia Química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>, Universidade Federal de São Carlos, São Carlos, SP</w:t>
      </w:r>
      <w:r w:rsidR="00532170">
        <w:rPr>
          <w:rFonts w:ascii="Times New Roman" w:hAnsi="Times New Roman" w:cs="Times New Roman"/>
          <w:snapToGrid w:val="0"/>
          <w:sz w:val="20"/>
          <w:szCs w:val="20"/>
        </w:rPr>
        <w:t xml:space="preserve">, </w:t>
      </w:r>
      <w:r w:rsidR="009F64BC" w:rsidRPr="009F64BC">
        <w:rPr>
          <w:rStyle w:val="go"/>
          <w:rFonts w:ascii="Times New Roman" w:hAnsi="Times New Roman" w:cs="Times New Roman"/>
          <w:sz w:val="20"/>
          <w:szCs w:val="20"/>
        </w:rPr>
        <w:t>shinhasegawa43@gmail.com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>.</w:t>
      </w:r>
    </w:p>
    <w:p w14:paraId="3CDDD1D0" w14:textId="1866564F" w:rsidR="00F61E4E" w:rsidRPr="002E0A8D" w:rsidRDefault="00F61E4E" w:rsidP="00F61E4E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2E0A8D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2</w:t>
      </w:r>
      <w:r w:rsidR="00532170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 xml:space="preserve"> 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Aluna de graduação em </w:t>
      </w:r>
      <w:r w:rsidR="00874EE4">
        <w:rPr>
          <w:rFonts w:ascii="Times New Roman" w:hAnsi="Times New Roman" w:cs="Times New Roman"/>
          <w:snapToGrid w:val="0"/>
          <w:sz w:val="20"/>
          <w:szCs w:val="20"/>
        </w:rPr>
        <w:t>Química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>, Universidade Federal de São Carlos, São Carlos, SP.</w:t>
      </w:r>
      <w:r w:rsidR="00232B00">
        <w:rPr>
          <w:rFonts w:ascii="Times New Roman" w:hAnsi="Times New Roman" w:cs="Times New Roman"/>
          <w:snapToGrid w:val="0"/>
          <w:sz w:val="20"/>
          <w:szCs w:val="20"/>
        </w:rPr>
        <w:t xml:space="preserve"> </w:t>
      </w:r>
      <w:r w:rsidR="00232B00"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Bolsista PIBIC/CNPq, Embrapa </w:t>
      </w:r>
      <w:r w:rsidR="00232B00">
        <w:rPr>
          <w:rFonts w:ascii="Times New Roman" w:hAnsi="Times New Roman" w:cs="Times New Roman"/>
          <w:snapToGrid w:val="0"/>
          <w:sz w:val="20"/>
          <w:szCs w:val="20"/>
        </w:rPr>
        <w:t>Pecuária Sudeste</w:t>
      </w:r>
      <w:r w:rsidR="00232B00"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, </w:t>
      </w:r>
      <w:r w:rsidR="00232B00" w:rsidRPr="009F64BC">
        <w:rPr>
          <w:rFonts w:ascii="Times New Roman" w:hAnsi="Times New Roman" w:cs="Times New Roman"/>
          <w:snapToGrid w:val="0"/>
          <w:sz w:val="20"/>
          <w:szCs w:val="20"/>
        </w:rPr>
        <w:t>São Carlos, SP</w:t>
      </w:r>
      <w:r w:rsidR="009F64BC" w:rsidRPr="009F64BC">
        <w:rPr>
          <w:rFonts w:ascii="Times New Roman" w:hAnsi="Times New Roman" w:cs="Times New Roman"/>
          <w:snapToGrid w:val="0"/>
          <w:sz w:val="20"/>
          <w:szCs w:val="20"/>
        </w:rPr>
        <w:t xml:space="preserve">, </w:t>
      </w:r>
      <w:r w:rsidR="009F64BC" w:rsidRPr="009F64BC">
        <w:rPr>
          <w:rStyle w:val="go"/>
          <w:rFonts w:ascii="Times New Roman" w:hAnsi="Times New Roman" w:cs="Times New Roman"/>
          <w:sz w:val="20"/>
          <w:szCs w:val="20"/>
        </w:rPr>
        <w:t>vanessaporto@estudante.ufscar.br</w:t>
      </w:r>
      <w:r w:rsidR="009F64BC" w:rsidRPr="009F64BC">
        <w:rPr>
          <w:rFonts w:ascii="Times New Roman" w:hAnsi="Times New Roman" w:cs="Times New Roman"/>
          <w:snapToGrid w:val="0"/>
          <w:sz w:val="20"/>
          <w:szCs w:val="20"/>
        </w:rPr>
        <w:t>.</w:t>
      </w:r>
      <w:r w:rsidR="00A31CF8">
        <w:rPr>
          <w:rFonts w:ascii="Times New Roman" w:hAnsi="Times New Roman" w:cs="Times New Roman"/>
          <w:snapToGrid w:val="0"/>
          <w:sz w:val="20"/>
          <w:szCs w:val="20"/>
        </w:rPr>
        <w:t xml:space="preserve"> </w:t>
      </w:r>
    </w:p>
    <w:p w14:paraId="24C6F6D3" w14:textId="2100C94D" w:rsidR="00F61E4E" w:rsidRDefault="00F61E4E" w:rsidP="00232B00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2E0A8D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3</w:t>
      </w:r>
      <w:r w:rsidR="00532170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 xml:space="preserve"> </w:t>
      </w:r>
      <w:r w:rsidR="002E18E3">
        <w:rPr>
          <w:rFonts w:ascii="Times New Roman" w:hAnsi="Times New Roman" w:cs="Times New Roman"/>
          <w:snapToGrid w:val="0"/>
          <w:sz w:val="20"/>
          <w:szCs w:val="20"/>
        </w:rPr>
        <w:t>Técnica</w:t>
      </w:r>
      <w:r w:rsidR="00A31CF8">
        <w:rPr>
          <w:rFonts w:ascii="Times New Roman" w:hAnsi="Times New Roman" w:cs="Times New Roman"/>
          <w:snapToGrid w:val="0"/>
          <w:sz w:val="20"/>
          <w:szCs w:val="20"/>
        </w:rPr>
        <w:t xml:space="preserve"> da Embrapa Pecuária Sudeste, São Carlos</w:t>
      </w:r>
      <w:r w:rsidR="009F64BC">
        <w:rPr>
          <w:rFonts w:ascii="Times New Roman" w:hAnsi="Times New Roman" w:cs="Times New Roman"/>
          <w:snapToGrid w:val="0"/>
          <w:sz w:val="20"/>
          <w:szCs w:val="20"/>
        </w:rPr>
        <w:t xml:space="preserve">, SP, </w:t>
      </w:r>
      <w:r w:rsidR="009F64BC" w:rsidRPr="009F64BC">
        <w:rPr>
          <w:rFonts w:ascii="Times New Roman" w:hAnsi="Times New Roman" w:cs="Times New Roman"/>
          <w:snapToGrid w:val="0"/>
          <w:sz w:val="20"/>
          <w:szCs w:val="20"/>
        </w:rPr>
        <w:t>cristina.picchi@embrapa.br</w:t>
      </w:r>
      <w:r w:rsidR="00A31CF8">
        <w:rPr>
          <w:rFonts w:ascii="Times New Roman" w:hAnsi="Times New Roman" w:cs="Times New Roman"/>
          <w:snapToGrid w:val="0"/>
          <w:sz w:val="20"/>
          <w:szCs w:val="20"/>
        </w:rPr>
        <w:t>.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 </w:t>
      </w:r>
    </w:p>
    <w:p w14:paraId="7FF7C375" w14:textId="1D87EC8E" w:rsidR="00532170" w:rsidRPr="00F61E4E" w:rsidRDefault="00532170" w:rsidP="00532170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 xml:space="preserve">4 </w:t>
      </w:r>
      <w:r w:rsidR="002E18E3">
        <w:rPr>
          <w:rFonts w:ascii="Times New Roman" w:hAnsi="Times New Roman" w:cs="Times New Roman"/>
          <w:snapToGrid w:val="0"/>
          <w:sz w:val="20"/>
          <w:szCs w:val="20"/>
        </w:rPr>
        <w:t>Analista</w:t>
      </w:r>
      <w:r>
        <w:rPr>
          <w:rFonts w:ascii="Times New Roman" w:hAnsi="Times New Roman" w:cs="Times New Roman"/>
          <w:snapToGrid w:val="0"/>
          <w:sz w:val="20"/>
          <w:szCs w:val="20"/>
        </w:rPr>
        <w:t xml:space="preserve"> da Embrapa Pecuária Sudeste, São Carlos</w:t>
      </w:r>
      <w:r w:rsidR="009F64BC">
        <w:rPr>
          <w:rFonts w:ascii="Times New Roman" w:hAnsi="Times New Roman" w:cs="Times New Roman"/>
          <w:snapToGrid w:val="0"/>
          <w:sz w:val="20"/>
          <w:szCs w:val="20"/>
        </w:rPr>
        <w:t>, SP, avelardo.ferreira@embrapa.br</w:t>
      </w:r>
      <w:r>
        <w:rPr>
          <w:rFonts w:ascii="Times New Roman" w:hAnsi="Times New Roman" w:cs="Times New Roman"/>
          <w:snapToGrid w:val="0"/>
          <w:sz w:val="20"/>
          <w:szCs w:val="20"/>
        </w:rPr>
        <w:t>.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 </w:t>
      </w:r>
    </w:p>
    <w:p w14:paraId="5F12524B" w14:textId="77777777" w:rsidR="00F61E4E" w:rsidRPr="00F61E4E" w:rsidRDefault="00F61E4E" w:rsidP="00F61E4E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5CEBEB93" w14:textId="77777777" w:rsidR="00F61E4E" w:rsidRPr="00F61E4E" w:rsidRDefault="00F61E4E" w:rsidP="00F61E4E">
      <w:pPr>
        <w:jc w:val="both"/>
        <w:rPr>
          <w:rFonts w:ascii="Times New Roman" w:hAnsi="Times New Roman" w:cs="Times New Roman"/>
        </w:rPr>
      </w:pPr>
    </w:p>
    <w:p w14:paraId="1C216DD8" w14:textId="6A1ABF93" w:rsidR="00F61E4E" w:rsidRPr="00CA5C42" w:rsidRDefault="00FE4326" w:rsidP="00F61E4E">
      <w:pPr>
        <w:pStyle w:val="Corpodetexto"/>
        <w:spacing w:line="240" w:lineRule="auto"/>
        <w:rPr>
          <w:rFonts w:ascii="Times New Roman" w:hAnsi="Times New Roman"/>
          <w:snapToGrid w:val="0"/>
        </w:rPr>
      </w:pPr>
      <w:r>
        <w:rPr>
          <w:rFonts w:ascii="Times New Roman" w:hAnsi="Times New Roman"/>
          <w:snapToGrid w:val="0"/>
        </w:rPr>
        <w:t>O</w:t>
      </w:r>
      <w:r w:rsidR="002F058A" w:rsidRPr="00CA5C42">
        <w:rPr>
          <w:rFonts w:ascii="Times New Roman" w:hAnsi="Times New Roman"/>
          <w:snapToGrid w:val="0"/>
        </w:rPr>
        <w:t xml:space="preserve"> teor de</w:t>
      </w:r>
      <w:r w:rsidR="00EF7C9E" w:rsidRPr="00CA5C42">
        <w:rPr>
          <w:rFonts w:ascii="Times New Roman" w:hAnsi="Times New Roman"/>
          <w:snapToGrid w:val="0"/>
        </w:rPr>
        <w:t xml:space="preserve"> </w:t>
      </w:r>
      <w:r w:rsidR="003027B0" w:rsidRPr="00CA5C42">
        <w:rPr>
          <w:rFonts w:ascii="Times New Roman" w:hAnsi="Times New Roman"/>
          <w:snapToGrid w:val="0"/>
        </w:rPr>
        <w:t xml:space="preserve">matéria seca </w:t>
      </w:r>
      <w:r w:rsidR="00EF7C9E" w:rsidRPr="00CA5C42">
        <w:rPr>
          <w:rFonts w:ascii="Times New Roman" w:hAnsi="Times New Roman"/>
          <w:snapToGrid w:val="0"/>
        </w:rPr>
        <w:t xml:space="preserve">representa </w:t>
      </w:r>
      <w:r w:rsidR="003027B0" w:rsidRPr="00CA5C42">
        <w:rPr>
          <w:rFonts w:ascii="Times New Roman" w:hAnsi="Times New Roman"/>
          <w:snapToGrid w:val="0"/>
        </w:rPr>
        <w:t xml:space="preserve">um parâmetro </w:t>
      </w:r>
      <w:r w:rsidR="002F058A" w:rsidRPr="00CA5C42">
        <w:rPr>
          <w:rFonts w:ascii="Times New Roman" w:hAnsi="Times New Roman"/>
          <w:snapToGrid w:val="0"/>
        </w:rPr>
        <w:t>essencial</w:t>
      </w:r>
      <w:r w:rsidR="003027B0" w:rsidRPr="00CA5C42">
        <w:rPr>
          <w:rFonts w:ascii="Times New Roman" w:hAnsi="Times New Roman"/>
          <w:snapToGrid w:val="0"/>
        </w:rPr>
        <w:t xml:space="preserve"> </w:t>
      </w:r>
      <w:r w:rsidR="00A31CF8" w:rsidRPr="00CA5C42">
        <w:rPr>
          <w:rFonts w:ascii="Times New Roman" w:hAnsi="Times New Roman"/>
          <w:snapToGrid w:val="0"/>
        </w:rPr>
        <w:t>na avaliação da qualidade de grãos de soja (</w:t>
      </w:r>
      <w:proofErr w:type="spellStart"/>
      <w:r w:rsidR="00A31CF8" w:rsidRPr="00CA5C42">
        <w:rPr>
          <w:rFonts w:ascii="Times New Roman" w:hAnsi="Times New Roman"/>
          <w:i/>
          <w:snapToGrid w:val="0"/>
        </w:rPr>
        <w:t>Glycine</w:t>
      </w:r>
      <w:proofErr w:type="spellEnd"/>
      <w:r w:rsidR="00A31CF8" w:rsidRPr="00CA5C42">
        <w:rPr>
          <w:rFonts w:ascii="Times New Roman" w:hAnsi="Times New Roman"/>
          <w:i/>
          <w:snapToGrid w:val="0"/>
        </w:rPr>
        <w:t xml:space="preserve"> </w:t>
      </w:r>
      <w:proofErr w:type="spellStart"/>
      <w:r w:rsidR="00A31CF8" w:rsidRPr="00CA5C42">
        <w:rPr>
          <w:rFonts w:ascii="Times New Roman" w:hAnsi="Times New Roman"/>
          <w:i/>
          <w:snapToGrid w:val="0"/>
        </w:rPr>
        <w:t>max</w:t>
      </w:r>
      <w:proofErr w:type="spellEnd"/>
      <w:r w:rsidR="00A31CF8" w:rsidRPr="00CA5C42">
        <w:rPr>
          <w:rFonts w:ascii="Times New Roman" w:hAnsi="Times New Roman"/>
          <w:snapToGrid w:val="0"/>
        </w:rPr>
        <w:t>)</w:t>
      </w:r>
      <w:r w:rsidR="00053D5A" w:rsidRPr="00CA5C42">
        <w:rPr>
          <w:rFonts w:ascii="Times New Roman" w:hAnsi="Times New Roman"/>
          <w:snapToGrid w:val="0"/>
        </w:rPr>
        <w:t xml:space="preserve">, </w:t>
      </w:r>
      <w:r w:rsidR="002F058A" w:rsidRPr="00CA5C42">
        <w:rPr>
          <w:rFonts w:ascii="Times New Roman" w:hAnsi="Times New Roman"/>
          <w:snapToGrid w:val="0"/>
        </w:rPr>
        <w:t>uma vez que</w:t>
      </w:r>
      <w:r w:rsidR="00831A9B" w:rsidRPr="00CA5C42">
        <w:rPr>
          <w:rFonts w:ascii="Times New Roman" w:hAnsi="Times New Roman"/>
          <w:snapToGrid w:val="0"/>
        </w:rPr>
        <w:t xml:space="preserve"> afeta diretamente a </w:t>
      </w:r>
      <w:r w:rsidR="00053D5A" w:rsidRPr="00CA5C42">
        <w:rPr>
          <w:rFonts w:ascii="Times New Roman" w:hAnsi="Times New Roman"/>
          <w:snapToGrid w:val="0"/>
        </w:rPr>
        <w:t>aceitação</w:t>
      </w:r>
      <w:r w:rsidR="002F058A" w:rsidRPr="00CA5C42">
        <w:rPr>
          <w:rFonts w:ascii="Times New Roman" w:hAnsi="Times New Roman"/>
          <w:snapToGrid w:val="0"/>
        </w:rPr>
        <w:t xml:space="preserve"> comercial, o </w:t>
      </w:r>
      <w:r w:rsidR="00053D5A" w:rsidRPr="00CA5C42">
        <w:rPr>
          <w:rFonts w:ascii="Times New Roman" w:hAnsi="Times New Roman"/>
          <w:snapToGrid w:val="0"/>
        </w:rPr>
        <w:t>processamento</w:t>
      </w:r>
      <w:r w:rsidR="002F058A" w:rsidRPr="00CA5C42">
        <w:rPr>
          <w:rFonts w:ascii="Times New Roman" w:hAnsi="Times New Roman"/>
          <w:snapToGrid w:val="0"/>
        </w:rPr>
        <w:t xml:space="preserve">, </w:t>
      </w:r>
      <w:r>
        <w:rPr>
          <w:rFonts w:ascii="Times New Roman" w:hAnsi="Times New Roman"/>
          <w:snapToGrid w:val="0"/>
        </w:rPr>
        <w:t xml:space="preserve">o </w:t>
      </w:r>
      <w:r w:rsidR="00053D5A" w:rsidRPr="00CA5C42">
        <w:rPr>
          <w:rFonts w:ascii="Times New Roman" w:hAnsi="Times New Roman"/>
          <w:snapToGrid w:val="0"/>
        </w:rPr>
        <w:t xml:space="preserve">armazenamento </w:t>
      </w:r>
      <w:r w:rsidR="002F058A" w:rsidRPr="00CA5C42">
        <w:rPr>
          <w:rFonts w:ascii="Times New Roman" w:hAnsi="Times New Roman"/>
          <w:snapToGrid w:val="0"/>
        </w:rPr>
        <w:t>e a qualidade do produto</w:t>
      </w:r>
      <w:r w:rsidR="003027B0" w:rsidRPr="00CA5C42">
        <w:rPr>
          <w:rFonts w:ascii="Times New Roman" w:hAnsi="Times New Roman"/>
          <w:snapToGrid w:val="0"/>
        </w:rPr>
        <w:t xml:space="preserve">. </w:t>
      </w:r>
      <w:r w:rsidR="0061531A" w:rsidRPr="00CA5C42">
        <w:rPr>
          <w:rFonts w:ascii="Times New Roman" w:hAnsi="Times New Roman"/>
          <w:snapToGrid w:val="0"/>
        </w:rPr>
        <w:t xml:space="preserve">A </w:t>
      </w:r>
      <w:r w:rsidR="00532170" w:rsidRPr="00CA5C42">
        <w:rPr>
          <w:rFonts w:ascii="Times New Roman" w:hAnsi="Times New Roman"/>
          <w:snapToGrid w:val="0"/>
        </w:rPr>
        <w:t xml:space="preserve">análise de referência </w:t>
      </w:r>
      <w:r w:rsidR="004B41FA" w:rsidRPr="00CA5C42">
        <w:rPr>
          <w:rFonts w:ascii="Times New Roman" w:hAnsi="Times New Roman"/>
          <w:snapToGrid w:val="0"/>
        </w:rPr>
        <w:t>é</w:t>
      </w:r>
      <w:r w:rsidR="003027B0" w:rsidRPr="00CA5C42">
        <w:rPr>
          <w:rFonts w:ascii="Times New Roman" w:hAnsi="Times New Roman"/>
          <w:snapToGrid w:val="0"/>
        </w:rPr>
        <w:t xml:space="preserve"> </w:t>
      </w:r>
      <w:r w:rsidR="005128BF">
        <w:rPr>
          <w:rFonts w:ascii="Times New Roman" w:hAnsi="Times New Roman"/>
          <w:snapToGrid w:val="0"/>
        </w:rPr>
        <w:t>medida</w:t>
      </w:r>
      <w:r w:rsidR="00055AF9" w:rsidRPr="00CA5C42">
        <w:rPr>
          <w:rFonts w:ascii="Times New Roman" w:hAnsi="Times New Roman"/>
          <w:snapToGrid w:val="0"/>
        </w:rPr>
        <w:t xml:space="preserve"> p</w:t>
      </w:r>
      <w:r w:rsidR="005128BF">
        <w:rPr>
          <w:rFonts w:ascii="Times New Roman" w:hAnsi="Times New Roman"/>
          <w:snapToGrid w:val="0"/>
        </w:rPr>
        <w:t>or</w:t>
      </w:r>
      <w:r w:rsidR="0061531A" w:rsidRPr="00CA5C42">
        <w:rPr>
          <w:rFonts w:ascii="Times New Roman" w:hAnsi="Times New Roman"/>
          <w:snapToGrid w:val="0"/>
        </w:rPr>
        <w:t xml:space="preserve"> </w:t>
      </w:r>
      <w:r w:rsidR="003027B0" w:rsidRPr="00CA5C42">
        <w:rPr>
          <w:rFonts w:ascii="Times New Roman" w:hAnsi="Times New Roman"/>
          <w:snapToGrid w:val="0"/>
        </w:rPr>
        <w:t>método gravimétrico</w:t>
      </w:r>
      <w:r w:rsidR="00055AF9" w:rsidRPr="00CA5C42">
        <w:rPr>
          <w:rFonts w:ascii="Times New Roman" w:hAnsi="Times New Roman"/>
          <w:snapToGrid w:val="0"/>
        </w:rPr>
        <w:t>,</w:t>
      </w:r>
      <w:r w:rsidR="0061531A" w:rsidRPr="00CA5C42">
        <w:rPr>
          <w:rFonts w:ascii="Times New Roman" w:hAnsi="Times New Roman"/>
          <w:snapToGrid w:val="0"/>
        </w:rPr>
        <w:t xml:space="preserve"> </w:t>
      </w:r>
      <w:r w:rsidR="00532170" w:rsidRPr="00CA5C42">
        <w:rPr>
          <w:rFonts w:ascii="Times New Roman" w:hAnsi="Times New Roman"/>
          <w:snapToGrid w:val="0"/>
        </w:rPr>
        <w:t>com</w:t>
      </w:r>
      <w:r w:rsidR="0061531A" w:rsidRPr="00CA5C42">
        <w:rPr>
          <w:rFonts w:ascii="Times New Roman" w:hAnsi="Times New Roman"/>
          <w:snapToGrid w:val="0"/>
        </w:rPr>
        <w:t xml:space="preserve"> </w:t>
      </w:r>
      <w:r w:rsidR="003027B0" w:rsidRPr="00CA5C42">
        <w:rPr>
          <w:rFonts w:ascii="Times New Roman" w:hAnsi="Times New Roman"/>
          <w:snapToGrid w:val="0"/>
        </w:rPr>
        <w:t xml:space="preserve">secagem em estufa </w:t>
      </w:r>
      <w:r w:rsidR="0061531A" w:rsidRPr="00CA5C42">
        <w:rPr>
          <w:rFonts w:ascii="Times New Roman" w:hAnsi="Times New Roman"/>
          <w:snapToGrid w:val="0"/>
        </w:rPr>
        <w:t xml:space="preserve">a 105ºC por </w:t>
      </w:r>
      <w:r w:rsidR="00514709" w:rsidRPr="00CA5C42">
        <w:rPr>
          <w:rFonts w:ascii="Times New Roman" w:hAnsi="Times New Roman"/>
          <w:snapToGrid w:val="0"/>
        </w:rPr>
        <w:t>16 horas</w:t>
      </w:r>
      <w:r w:rsidR="003027B0" w:rsidRPr="00CA5C42">
        <w:rPr>
          <w:rFonts w:ascii="Times New Roman" w:hAnsi="Times New Roman"/>
          <w:snapToGrid w:val="0"/>
        </w:rPr>
        <w:t xml:space="preserve">. </w:t>
      </w:r>
      <w:r w:rsidR="005128BF">
        <w:rPr>
          <w:rFonts w:ascii="Times New Roman" w:hAnsi="Times New Roman"/>
          <w:snapToGrid w:val="0"/>
        </w:rPr>
        <w:t>A</w:t>
      </w:r>
      <w:r w:rsidR="003027B0" w:rsidRPr="00CA5C42">
        <w:rPr>
          <w:rFonts w:ascii="Times New Roman" w:hAnsi="Times New Roman"/>
          <w:snapToGrid w:val="0"/>
        </w:rPr>
        <w:t xml:space="preserve"> espectroscopia no infravermelho próximo</w:t>
      </w:r>
      <w:r w:rsidR="00232B00" w:rsidRPr="00CA5C42">
        <w:rPr>
          <w:rFonts w:ascii="Times New Roman" w:hAnsi="Times New Roman"/>
          <w:snapToGrid w:val="0"/>
        </w:rPr>
        <w:t xml:space="preserve"> (NIRS)</w:t>
      </w:r>
      <w:r w:rsidR="003027B0" w:rsidRPr="00CA5C42">
        <w:rPr>
          <w:rFonts w:ascii="Times New Roman" w:hAnsi="Times New Roman"/>
          <w:snapToGrid w:val="0"/>
        </w:rPr>
        <w:t xml:space="preserve"> </w:t>
      </w:r>
      <w:r w:rsidR="009F64BC" w:rsidRPr="00CA5C42">
        <w:rPr>
          <w:rFonts w:ascii="Times New Roman" w:hAnsi="Times New Roman"/>
          <w:snapToGrid w:val="0"/>
        </w:rPr>
        <w:t xml:space="preserve">surge como alternativa </w:t>
      </w:r>
      <w:r w:rsidR="00055AF9" w:rsidRPr="00CA5C42">
        <w:rPr>
          <w:rFonts w:ascii="Times New Roman" w:hAnsi="Times New Roman"/>
          <w:snapToGrid w:val="0"/>
        </w:rPr>
        <w:t xml:space="preserve">promissora, permitindo análises rápidas, econômicas, não destrutiva, sem uso de reagentes </w:t>
      </w:r>
      <w:r w:rsidR="00D505EE">
        <w:rPr>
          <w:rFonts w:ascii="Times New Roman" w:hAnsi="Times New Roman"/>
          <w:snapToGrid w:val="0"/>
        </w:rPr>
        <w:t>ou</w:t>
      </w:r>
      <w:r w:rsidR="00055AF9" w:rsidRPr="00CA5C42">
        <w:rPr>
          <w:rFonts w:ascii="Times New Roman" w:hAnsi="Times New Roman"/>
          <w:snapToGrid w:val="0"/>
        </w:rPr>
        <w:t xml:space="preserve"> geração de resíduos</w:t>
      </w:r>
      <w:r w:rsidR="009F64BC" w:rsidRPr="00CA5C42">
        <w:rPr>
          <w:rFonts w:ascii="Times New Roman" w:hAnsi="Times New Roman"/>
          <w:snapToGrid w:val="0"/>
          <w:szCs w:val="24"/>
        </w:rPr>
        <w:t xml:space="preserve">. </w:t>
      </w:r>
      <w:r w:rsidR="00D505EE">
        <w:rPr>
          <w:rFonts w:ascii="Times New Roman" w:hAnsi="Times New Roman"/>
          <w:snapToGrid w:val="0"/>
          <w:szCs w:val="24"/>
        </w:rPr>
        <w:t>Este</w:t>
      </w:r>
      <w:r w:rsidR="003027B0" w:rsidRPr="00CA5C42">
        <w:rPr>
          <w:rFonts w:ascii="Times New Roman" w:hAnsi="Times New Roman"/>
          <w:snapToGrid w:val="0"/>
          <w:szCs w:val="24"/>
        </w:rPr>
        <w:t xml:space="preserve"> estudo </w:t>
      </w:r>
      <w:r w:rsidR="00D318E8" w:rsidRPr="00CA5C42">
        <w:rPr>
          <w:rFonts w:ascii="Times New Roman" w:hAnsi="Times New Roman"/>
          <w:snapToGrid w:val="0"/>
          <w:szCs w:val="24"/>
        </w:rPr>
        <w:t xml:space="preserve">avaliou a </w:t>
      </w:r>
      <w:r w:rsidR="003027B0" w:rsidRPr="00CA5C42">
        <w:rPr>
          <w:rFonts w:ascii="Times New Roman" w:hAnsi="Times New Roman"/>
          <w:snapToGrid w:val="0"/>
          <w:szCs w:val="24"/>
        </w:rPr>
        <w:t xml:space="preserve">viabilidade </w:t>
      </w:r>
      <w:r w:rsidR="0061531A" w:rsidRPr="00CA5C42">
        <w:rPr>
          <w:rFonts w:ascii="Times New Roman" w:hAnsi="Times New Roman"/>
          <w:snapToGrid w:val="0"/>
          <w:szCs w:val="24"/>
        </w:rPr>
        <w:t xml:space="preserve">da espectroscopia </w:t>
      </w:r>
      <w:r w:rsidR="00232B00" w:rsidRPr="00CA5C42">
        <w:rPr>
          <w:rFonts w:ascii="Times New Roman" w:hAnsi="Times New Roman"/>
          <w:snapToGrid w:val="0"/>
          <w:szCs w:val="24"/>
        </w:rPr>
        <w:t>NIR</w:t>
      </w:r>
      <w:r w:rsidR="00D318E8" w:rsidRPr="00CA5C42">
        <w:rPr>
          <w:rFonts w:ascii="Times New Roman" w:hAnsi="Times New Roman"/>
          <w:snapToGrid w:val="0"/>
          <w:szCs w:val="24"/>
        </w:rPr>
        <w:t>S</w:t>
      </w:r>
      <w:r w:rsidR="003027B0" w:rsidRPr="00CA5C42">
        <w:rPr>
          <w:rFonts w:ascii="Times New Roman" w:hAnsi="Times New Roman"/>
          <w:snapToGrid w:val="0"/>
          <w:szCs w:val="24"/>
        </w:rPr>
        <w:t xml:space="preserve"> </w:t>
      </w:r>
      <w:r w:rsidR="0061531A" w:rsidRPr="00CA5C42">
        <w:rPr>
          <w:rFonts w:ascii="Times New Roman" w:hAnsi="Times New Roman"/>
          <w:snapToGrid w:val="0"/>
          <w:szCs w:val="24"/>
        </w:rPr>
        <w:t>n</w:t>
      </w:r>
      <w:r w:rsidR="003027B0" w:rsidRPr="00CA5C42">
        <w:rPr>
          <w:rFonts w:ascii="Times New Roman" w:hAnsi="Times New Roman"/>
          <w:snapToGrid w:val="0"/>
          <w:szCs w:val="24"/>
        </w:rPr>
        <w:t xml:space="preserve">a determinação </w:t>
      </w:r>
      <w:r w:rsidR="00055AF9" w:rsidRPr="00CA5C42">
        <w:rPr>
          <w:rFonts w:ascii="Times New Roman" w:hAnsi="Times New Roman"/>
          <w:snapToGrid w:val="0"/>
          <w:szCs w:val="24"/>
        </w:rPr>
        <w:t>do teor de</w:t>
      </w:r>
      <w:r w:rsidR="003027B0" w:rsidRPr="00CA5C42">
        <w:rPr>
          <w:rFonts w:ascii="Times New Roman" w:hAnsi="Times New Roman"/>
          <w:snapToGrid w:val="0"/>
          <w:szCs w:val="24"/>
        </w:rPr>
        <w:t xml:space="preserve"> matéria seca em grãos de soja. </w:t>
      </w:r>
      <w:r w:rsidR="00D318E8" w:rsidRPr="00CA5C42">
        <w:rPr>
          <w:rFonts w:ascii="Times New Roman" w:hAnsi="Times New Roman"/>
          <w:snapToGrid w:val="0"/>
          <w:szCs w:val="24"/>
        </w:rPr>
        <w:t xml:space="preserve">Foram coletadas </w:t>
      </w:r>
      <w:r w:rsidR="003027B0" w:rsidRPr="00CA5C42">
        <w:rPr>
          <w:rFonts w:ascii="Times New Roman" w:hAnsi="Times New Roman"/>
          <w:snapToGrid w:val="0"/>
          <w:szCs w:val="24"/>
        </w:rPr>
        <w:t xml:space="preserve">96 </w:t>
      </w:r>
      <w:r w:rsidR="00CA141B" w:rsidRPr="00CA5C42">
        <w:rPr>
          <w:rFonts w:ascii="Times New Roman" w:hAnsi="Times New Roman"/>
          <w:snapToGrid w:val="0"/>
          <w:szCs w:val="24"/>
        </w:rPr>
        <w:t>amostras</w:t>
      </w:r>
      <w:r w:rsidR="003027B0" w:rsidRPr="00CA5C42">
        <w:rPr>
          <w:rFonts w:ascii="Times New Roman" w:hAnsi="Times New Roman"/>
          <w:snapToGrid w:val="0"/>
          <w:szCs w:val="24"/>
        </w:rPr>
        <w:t xml:space="preserve"> </w:t>
      </w:r>
      <w:r w:rsidR="00D318E8" w:rsidRPr="00CA5C42">
        <w:rPr>
          <w:rFonts w:ascii="Times New Roman" w:hAnsi="Times New Roman"/>
          <w:snapToGrid w:val="0"/>
          <w:szCs w:val="24"/>
        </w:rPr>
        <w:t xml:space="preserve">provenientes de experimentos </w:t>
      </w:r>
      <w:r w:rsidR="00055AF9" w:rsidRPr="00CA5C42">
        <w:rPr>
          <w:rFonts w:ascii="Times New Roman" w:hAnsi="Times New Roman"/>
          <w:snapToGrid w:val="0"/>
          <w:szCs w:val="24"/>
        </w:rPr>
        <w:t xml:space="preserve">conduzidos </w:t>
      </w:r>
      <w:r w:rsidR="00D318E8" w:rsidRPr="00CA5C42">
        <w:rPr>
          <w:rFonts w:ascii="Times New Roman" w:hAnsi="Times New Roman"/>
          <w:snapToGrid w:val="0"/>
          <w:szCs w:val="24"/>
        </w:rPr>
        <w:t>na Embrapa Pecuária Sudeste</w:t>
      </w:r>
      <w:r w:rsidR="003027B0" w:rsidRPr="00CA5C42">
        <w:rPr>
          <w:rFonts w:ascii="Times New Roman" w:hAnsi="Times New Roman"/>
          <w:snapToGrid w:val="0"/>
          <w:szCs w:val="24"/>
        </w:rPr>
        <w:t xml:space="preserve">. </w:t>
      </w:r>
      <w:r w:rsidR="00D318E8" w:rsidRPr="00CA5C42">
        <w:rPr>
          <w:rFonts w:ascii="Times New Roman" w:hAnsi="Times New Roman"/>
          <w:snapToGrid w:val="0"/>
          <w:szCs w:val="24"/>
        </w:rPr>
        <w:t>Os v</w:t>
      </w:r>
      <w:r w:rsidR="003027B0" w:rsidRPr="00CA5C42">
        <w:rPr>
          <w:rFonts w:ascii="Times New Roman" w:hAnsi="Times New Roman"/>
          <w:snapToGrid w:val="0"/>
          <w:szCs w:val="24"/>
        </w:rPr>
        <w:t xml:space="preserve">alores de referência foram </w:t>
      </w:r>
      <w:r w:rsidR="00D318E8" w:rsidRPr="00CA5C42">
        <w:rPr>
          <w:rFonts w:ascii="Times New Roman" w:hAnsi="Times New Roman"/>
          <w:snapToGrid w:val="0"/>
          <w:szCs w:val="24"/>
        </w:rPr>
        <w:t>obtidos</w:t>
      </w:r>
      <w:r w:rsidR="003027B0" w:rsidRPr="00CA5C42">
        <w:rPr>
          <w:rFonts w:ascii="Times New Roman" w:hAnsi="Times New Roman"/>
          <w:snapToGrid w:val="0"/>
          <w:szCs w:val="24"/>
        </w:rPr>
        <w:t xml:space="preserve"> em duplicata </w:t>
      </w:r>
      <w:r w:rsidR="00747651">
        <w:rPr>
          <w:rFonts w:ascii="Times New Roman" w:hAnsi="Times New Roman"/>
          <w:snapToGrid w:val="0"/>
          <w:szCs w:val="24"/>
        </w:rPr>
        <w:t>pelo método gravimétrico</w:t>
      </w:r>
      <w:r w:rsidR="00055AF9" w:rsidRPr="00CA5C42">
        <w:rPr>
          <w:rFonts w:ascii="Times New Roman" w:hAnsi="Times New Roman"/>
          <w:snapToGrid w:val="0"/>
          <w:szCs w:val="24"/>
        </w:rPr>
        <w:t>,</w:t>
      </w:r>
      <w:r w:rsidR="00FD5F92" w:rsidRPr="00CA5C42">
        <w:rPr>
          <w:rFonts w:ascii="Times New Roman" w:hAnsi="Times New Roman"/>
          <w:snapToGrid w:val="0"/>
          <w:szCs w:val="24"/>
        </w:rPr>
        <w:t xml:space="preserve"> com teores de matéria seca entre 91,57% e 94,11%</w:t>
      </w:r>
      <w:r w:rsidR="003027B0" w:rsidRPr="00CA5C42">
        <w:rPr>
          <w:rFonts w:ascii="Times New Roman" w:hAnsi="Times New Roman"/>
          <w:snapToGrid w:val="0"/>
          <w:szCs w:val="24"/>
        </w:rPr>
        <w:t xml:space="preserve">. </w:t>
      </w:r>
      <w:r w:rsidR="00D318E8" w:rsidRPr="00CA5C42">
        <w:rPr>
          <w:rFonts w:ascii="Times New Roman" w:hAnsi="Times New Roman"/>
          <w:snapToGrid w:val="0"/>
          <w:szCs w:val="24"/>
        </w:rPr>
        <w:t xml:space="preserve">A coleta dos espectros foi realizada em </w:t>
      </w:r>
      <w:proofErr w:type="spellStart"/>
      <w:r w:rsidR="00D318E8" w:rsidRPr="00CA5C42">
        <w:rPr>
          <w:rFonts w:ascii="Times New Roman" w:hAnsi="Times New Roman"/>
          <w:snapToGrid w:val="0"/>
          <w:szCs w:val="24"/>
        </w:rPr>
        <w:t>quadruplicata</w:t>
      </w:r>
      <w:proofErr w:type="spellEnd"/>
      <w:r w:rsidR="00055AF9" w:rsidRPr="00CA5C42">
        <w:rPr>
          <w:rFonts w:ascii="Times New Roman" w:hAnsi="Times New Roman"/>
          <w:snapToGrid w:val="0"/>
          <w:szCs w:val="24"/>
        </w:rPr>
        <w:t>,</w:t>
      </w:r>
      <w:r w:rsidR="00D318E8" w:rsidRPr="00CA5C42">
        <w:rPr>
          <w:rFonts w:ascii="Times New Roman" w:hAnsi="Times New Roman"/>
          <w:snapToGrid w:val="0"/>
          <w:szCs w:val="24"/>
        </w:rPr>
        <w:t xml:space="preserve"> em placa de Petri</w:t>
      </w:r>
      <w:r w:rsidR="00055AF9" w:rsidRPr="00CA5C42">
        <w:rPr>
          <w:rFonts w:ascii="Times New Roman" w:hAnsi="Times New Roman"/>
          <w:snapToGrid w:val="0"/>
          <w:szCs w:val="24"/>
        </w:rPr>
        <w:t>,</w:t>
      </w:r>
      <w:r w:rsidR="00D318E8" w:rsidRPr="00CA5C42">
        <w:rPr>
          <w:rFonts w:ascii="Times New Roman" w:hAnsi="Times New Roman"/>
          <w:snapToGrid w:val="0"/>
          <w:szCs w:val="24"/>
        </w:rPr>
        <w:t xml:space="preserve"> no espectrômetro NIRFLEX N500 </w:t>
      </w:r>
      <w:proofErr w:type="spellStart"/>
      <w:r w:rsidR="00D318E8" w:rsidRPr="00CA5C42">
        <w:rPr>
          <w:rFonts w:ascii="Times New Roman" w:hAnsi="Times New Roman"/>
          <w:snapToGrid w:val="0"/>
          <w:szCs w:val="24"/>
        </w:rPr>
        <w:t>solids</w:t>
      </w:r>
      <w:proofErr w:type="spellEnd"/>
      <w:r w:rsidR="00D318E8" w:rsidRPr="00CA5C42">
        <w:rPr>
          <w:rFonts w:ascii="Times New Roman" w:hAnsi="Times New Roman"/>
          <w:snapToGrid w:val="0"/>
          <w:szCs w:val="24"/>
        </w:rPr>
        <w:t xml:space="preserve"> </w:t>
      </w:r>
      <w:r>
        <w:rPr>
          <w:rFonts w:ascii="Times New Roman" w:hAnsi="Times New Roman"/>
          <w:snapToGrid w:val="0"/>
          <w:szCs w:val="24"/>
        </w:rPr>
        <w:t>(</w:t>
      </w:r>
      <w:proofErr w:type="spellStart"/>
      <w:r w:rsidR="00D318E8" w:rsidRPr="00CA5C42">
        <w:rPr>
          <w:rFonts w:ascii="Times New Roman" w:hAnsi="Times New Roman"/>
          <w:snapToGrid w:val="0"/>
          <w:szCs w:val="24"/>
        </w:rPr>
        <w:t>Büchi</w:t>
      </w:r>
      <w:proofErr w:type="spellEnd"/>
      <w:r>
        <w:rPr>
          <w:rFonts w:ascii="Times New Roman" w:hAnsi="Times New Roman"/>
          <w:snapToGrid w:val="0"/>
          <w:szCs w:val="24"/>
        </w:rPr>
        <w:t>)</w:t>
      </w:r>
      <w:r w:rsidR="00055AF9" w:rsidRPr="00CA5C42">
        <w:rPr>
          <w:rFonts w:ascii="Times New Roman" w:hAnsi="Times New Roman"/>
          <w:snapToGrid w:val="0"/>
          <w:szCs w:val="24"/>
        </w:rPr>
        <w:t>, operando</w:t>
      </w:r>
      <w:r w:rsidR="00D318E8" w:rsidRPr="00CA5C42">
        <w:rPr>
          <w:rFonts w:ascii="Times New Roman" w:hAnsi="Times New Roman"/>
          <w:snapToGrid w:val="0"/>
          <w:szCs w:val="24"/>
        </w:rPr>
        <w:t xml:space="preserve"> na região de 900</w:t>
      </w:r>
      <w:r w:rsidR="00055AF9" w:rsidRPr="00CA5C42">
        <w:rPr>
          <w:rFonts w:ascii="Times New Roman" w:hAnsi="Times New Roman"/>
          <w:snapToGrid w:val="0"/>
          <w:szCs w:val="24"/>
        </w:rPr>
        <w:t xml:space="preserve"> </w:t>
      </w:r>
      <w:r w:rsidR="00D318E8" w:rsidRPr="00CA5C42">
        <w:rPr>
          <w:rFonts w:ascii="Times New Roman" w:hAnsi="Times New Roman"/>
          <w:snapToGrid w:val="0"/>
          <w:szCs w:val="24"/>
        </w:rPr>
        <w:t>a 2500</w:t>
      </w:r>
      <w:r w:rsidR="00055AF9" w:rsidRPr="00CA5C42">
        <w:rPr>
          <w:rFonts w:ascii="Times New Roman" w:hAnsi="Times New Roman"/>
          <w:snapToGrid w:val="0"/>
          <w:szCs w:val="24"/>
        </w:rPr>
        <w:t xml:space="preserve"> </w:t>
      </w:r>
      <w:proofErr w:type="spellStart"/>
      <w:r w:rsidR="00D318E8" w:rsidRPr="00CA5C42">
        <w:rPr>
          <w:rFonts w:ascii="Times New Roman" w:hAnsi="Times New Roman"/>
          <w:snapToGrid w:val="0"/>
          <w:szCs w:val="24"/>
        </w:rPr>
        <w:t>nm</w:t>
      </w:r>
      <w:proofErr w:type="spellEnd"/>
      <w:r w:rsidR="00055AF9" w:rsidRPr="00CA5C42">
        <w:rPr>
          <w:rFonts w:ascii="Times New Roman" w:hAnsi="Times New Roman"/>
          <w:snapToGrid w:val="0"/>
          <w:szCs w:val="24"/>
        </w:rPr>
        <w:t xml:space="preserve">, com </w:t>
      </w:r>
      <w:r w:rsidR="00D318E8" w:rsidRPr="00CA5C42">
        <w:rPr>
          <w:rFonts w:ascii="Times New Roman" w:hAnsi="Times New Roman"/>
          <w:snapToGrid w:val="0"/>
          <w:szCs w:val="24"/>
        </w:rPr>
        <w:t>32 varreduras</w:t>
      </w:r>
      <w:r w:rsidR="00055AF9" w:rsidRPr="00CA5C42">
        <w:rPr>
          <w:rFonts w:ascii="Times New Roman" w:hAnsi="Times New Roman"/>
          <w:snapToGrid w:val="0"/>
          <w:szCs w:val="24"/>
        </w:rPr>
        <w:t xml:space="preserve"> por espectro</w:t>
      </w:r>
      <w:r w:rsidR="00D318E8" w:rsidRPr="00CA5C42">
        <w:rPr>
          <w:rFonts w:ascii="Times New Roman" w:hAnsi="Times New Roman"/>
          <w:snapToGrid w:val="0"/>
          <w:szCs w:val="24"/>
        </w:rPr>
        <w:t xml:space="preserve">. </w:t>
      </w:r>
      <w:r w:rsidR="00747651">
        <w:rPr>
          <w:rFonts w:ascii="Times New Roman" w:hAnsi="Times New Roman"/>
          <w:snapToGrid w:val="0"/>
          <w:szCs w:val="24"/>
        </w:rPr>
        <w:t>Utilizou-se</w:t>
      </w:r>
      <w:r w:rsidR="00D318E8" w:rsidRPr="00CA5C42">
        <w:rPr>
          <w:rFonts w:ascii="Times New Roman" w:hAnsi="Times New Roman"/>
          <w:snapToGrid w:val="0"/>
          <w:szCs w:val="24"/>
        </w:rPr>
        <w:t xml:space="preserve"> fonte de halogênio e detector de </w:t>
      </w:r>
      <w:proofErr w:type="spellStart"/>
      <w:r>
        <w:rPr>
          <w:rFonts w:ascii="Times New Roman" w:hAnsi="Times New Roman"/>
          <w:snapToGrid w:val="0"/>
          <w:szCs w:val="24"/>
        </w:rPr>
        <w:t>a</w:t>
      </w:r>
      <w:r w:rsidR="00D318E8" w:rsidRPr="00CA5C42">
        <w:rPr>
          <w:rFonts w:ascii="Times New Roman" w:hAnsi="Times New Roman"/>
          <w:snapToGrid w:val="0"/>
          <w:szCs w:val="24"/>
        </w:rPr>
        <w:t>rseniato</w:t>
      </w:r>
      <w:proofErr w:type="spellEnd"/>
      <w:r w:rsidR="00D318E8" w:rsidRPr="00CA5C42">
        <w:rPr>
          <w:rFonts w:ascii="Times New Roman" w:hAnsi="Times New Roman"/>
          <w:snapToGrid w:val="0"/>
          <w:szCs w:val="24"/>
        </w:rPr>
        <w:t xml:space="preserve"> de índio e gálio.</w:t>
      </w:r>
      <w:r w:rsidR="00CA141B" w:rsidRPr="00CA5C42">
        <w:rPr>
          <w:rFonts w:ascii="Times New Roman" w:hAnsi="Times New Roman"/>
          <w:snapToGrid w:val="0"/>
          <w:szCs w:val="24"/>
        </w:rPr>
        <w:t xml:space="preserve"> </w:t>
      </w:r>
      <w:r w:rsidR="006A0983" w:rsidRPr="00CA5C42">
        <w:rPr>
          <w:rFonts w:ascii="Times New Roman" w:hAnsi="Times New Roman"/>
          <w:snapToGrid w:val="0"/>
          <w:szCs w:val="24"/>
        </w:rPr>
        <w:t xml:space="preserve">Os pré-processamentos espectrais e modelos de regressão foram desenvolvidos </w:t>
      </w:r>
      <w:r w:rsidR="00055AF9" w:rsidRPr="00CA5C42">
        <w:rPr>
          <w:rFonts w:ascii="Times New Roman" w:hAnsi="Times New Roman"/>
          <w:snapToGrid w:val="0"/>
          <w:szCs w:val="24"/>
        </w:rPr>
        <w:t>n</w:t>
      </w:r>
      <w:r w:rsidR="006A0983" w:rsidRPr="00CA5C42">
        <w:rPr>
          <w:rFonts w:ascii="Times New Roman" w:hAnsi="Times New Roman"/>
          <w:snapToGrid w:val="0"/>
          <w:szCs w:val="24"/>
        </w:rPr>
        <w:t>o software NIRCAL</w:t>
      </w:r>
      <w:r w:rsidR="00055AF9" w:rsidRPr="00CA5C42">
        <w:rPr>
          <w:rFonts w:ascii="Times New Roman" w:hAnsi="Times New Roman"/>
          <w:snapToGrid w:val="0"/>
          <w:szCs w:val="24"/>
        </w:rPr>
        <w:t xml:space="preserve"> (</w:t>
      </w:r>
      <w:proofErr w:type="spellStart"/>
      <w:r w:rsidR="006A0983" w:rsidRPr="00CA5C42">
        <w:rPr>
          <w:rFonts w:ascii="Times New Roman" w:hAnsi="Times New Roman"/>
          <w:snapToGrid w:val="0"/>
          <w:szCs w:val="24"/>
        </w:rPr>
        <w:t>Büchi</w:t>
      </w:r>
      <w:proofErr w:type="spellEnd"/>
      <w:r w:rsidR="00055AF9" w:rsidRPr="00CA5C42">
        <w:rPr>
          <w:rFonts w:ascii="Times New Roman" w:hAnsi="Times New Roman"/>
          <w:snapToGrid w:val="0"/>
          <w:szCs w:val="24"/>
        </w:rPr>
        <w:t>)</w:t>
      </w:r>
      <w:r w:rsidR="006A0983" w:rsidRPr="00CA5C42">
        <w:rPr>
          <w:rFonts w:ascii="Times New Roman" w:hAnsi="Times New Roman"/>
          <w:snapToGrid w:val="0"/>
          <w:szCs w:val="24"/>
        </w:rPr>
        <w:t xml:space="preserve">. </w:t>
      </w:r>
      <w:r w:rsidR="00747651">
        <w:rPr>
          <w:rFonts w:ascii="Times New Roman" w:hAnsi="Times New Roman"/>
          <w:snapToGrid w:val="0"/>
          <w:szCs w:val="24"/>
        </w:rPr>
        <w:t xml:space="preserve">Para </w:t>
      </w:r>
      <w:r w:rsidR="006A0983" w:rsidRPr="00CA5C42">
        <w:rPr>
          <w:rFonts w:ascii="Times New Roman" w:hAnsi="Times New Roman"/>
          <w:snapToGrid w:val="0"/>
          <w:szCs w:val="24"/>
        </w:rPr>
        <w:t xml:space="preserve">minimizar </w:t>
      </w:r>
      <w:r w:rsidR="00747651">
        <w:rPr>
          <w:rFonts w:ascii="Times New Roman" w:hAnsi="Times New Roman"/>
          <w:snapToGrid w:val="0"/>
          <w:szCs w:val="24"/>
        </w:rPr>
        <w:t xml:space="preserve">interferências espectrais </w:t>
      </w:r>
      <w:r w:rsidR="006A0983" w:rsidRPr="00CA5C42">
        <w:rPr>
          <w:rFonts w:ascii="Times New Roman" w:hAnsi="Times New Roman"/>
          <w:snapToGrid w:val="0"/>
          <w:szCs w:val="24"/>
        </w:rPr>
        <w:t>como espalhamento de luz, ruídos instrumentais e variações na intensidade global da radiação incidente</w:t>
      </w:r>
      <w:r w:rsidR="00747651">
        <w:rPr>
          <w:rFonts w:ascii="Times New Roman" w:hAnsi="Times New Roman"/>
          <w:snapToGrid w:val="0"/>
          <w:szCs w:val="24"/>
        </w:rPr>
        <w:t xml:space="preserve">, aplicaram-se diferentes combinações dos pré-processamentos: </w:t>
      </w:r>
      <w:r w:rsidR="006A0983" w:rsidRPr="00CA5C42">
        <w:rPr>
          <w:rFonts w:ascii="Times New Roman" w:hAnsi="Times New Roman"/>
          <w:snapToGrid w:val="0"/>
          <w:szCs w:val="24"/>
        </w:rPr>
        <w:t xml:space="preserve">alisamento por filtro de </w:t>
      </w:r>
      <w:proofErr w:type="spellStart"/>
      <w:r w:rsidR="006A0983" w:rsidRPr="00CA5C42">
        <w:rPr>
          <w:rFonts w:ascii="Times New Roman" w:hAnsi="Times New Roman"/>
          <w:snapToGrid w:val="0"/>
          <w:szCs w:val="24"/>
        </w:rPr>
        <w:t>Savitzky-G</w:t>
      </w:r>
      <w:r w:rsidR="00055AF9" w:rsidRPr="00CA5C42">
        <w:rPr>
          <w:rFonts w:ascii="Times New Roman" w:hAnsi="Times New Roman"/>
          <w:snapToGrid w:val="0"/>
          <w:szCs w:val="24"/>
        </w:rPr>
        <w:t>olay</w:t>
      </w:r>
      <w:proofErr w:type="spellEnd"/>
      <w:r w:rsidR="00055AF9" w:rsidRPr="00CA5C42">
        <w:rPr>
          <w:rFonts w:ascii="Times New Roman" w:hAnsi="Times New Roman"/>
          <w:snapToGrid w:val="0"/>
          <w:szCs w:val="24"/>
        </w:rPr>
        <w:t xml:space="preserve"> (polinômio de 2ª ordem, </w:t>
      </w:r>
      <w:r w:rsidR="006A0983" w:rsidRPr="00CA5C42">
        <w:rPr>
          <w:rFonts w:ascii="Times New Roman" w:hAnsi="Times New Roman"/>
          <w:snapToGrid w:val="0"/>
          <w:szCs w:val="24"/>
        </w:rPr>
        <w:t xml:space="preserve">janela de 9 pontos), primeira derivada, segunda derivada, normalização, padronização normal de sinal (Standard Normal </w:t>
      </w:r>
      <w:proofErr w:type="spellStart"/>
      <w:r w:rsidR="006A0983" w:rsidRPr="00CA5C42">
        <w:rPr>
          <w:rFonts w:ascii="Times New Roman" w:hAnsi="Times New Roman"/>
          <w:snapToGrid w:val="0"/>
          <w:szCs w:val="24"/>
        </w:rPr>
        <w:t>Variate</w:t>
      </w:r>
      <w:proofErr w:type="spellEnd"/>
      <w:r w:rsidR="006A0983" w:rsidRPr="00CA5C42">
        <w:rPr>
          <w:rFonts w:ascii="Times New Roman" w:hAnsi="Times New Roman"/>
          <w:snapToGrid w:val="0"/>
          <w:szCs w:val="24"/>
        </w:rPr>
        <w:t xml:space="preserve"> – SNV) e correção multiplicativa de espalhamento (</w:t>
      </w:r>
      <w:proofErr w:type="spellStart"/>
      <w:r w:rsidR="006A0983" w:rsidRPr="00CA5C42">
        <w:rPr>
          <w:rFonts w:ascii="Times New Roman" w:hAnsi="Times New Roman"/>
          <w:snapToGrid w:val="0"/>
          <w:szCs w:val="24"/>
        </w:rPr>
        <w:t>Multiplicative</w:t>
      </w:r>
      <w:proofErr w:type="spellEnd"/>
      <w:r w:rsidR="006A0983" w:rsidRPr="00CA5C42">
        <w:rPr>
          <w:rFonts w:ascii="Times New Roman" w:hAnsi="Times New Roman"/>
          <w:snapToGrid w:val="0"/>
          <w:szCs w:val="24"/>
        </w:rPr>
        <w:t xml:space="preserve"> </w:t>
      </w:r>
      <w:proofErr w:type="spellStart"/>
      <w:r w:rsidR="006A0983" w:rsidRPr="00CA5C42">
        <w:rPr>
          <w:rFonts w:ascii="Times New Roman" w:hAnsi="Times New Roman"/>
          <w:snapToGrid w:val="0"/>
          <w:szCs w:val="24"/>
        </w:rPr>
        <w:t>Scatter</w:t>
      </w:r>
      <w:proofErr w:type="spellEnd"/>
      <w:r w:rsidR="006A0983" w:rsidRPr="00CA5C42">
        <w:rPr>
          <w:rFonts w:ascii="Times New Roman" w:hAnsi="Times New Roman"/>
          <w:snapToGrid w:val="0"/>
          <w:szCs w:val="24"/>
        </w:rPr>
        <w:t xml:space="preserve"> </w:t>
      </w:r>
      <w:proofErr w:type="spellStart"/>
      <w:r w:rsidR="006A0983" w:rsidRPr="00CA5C42">
        <w:rPr>
          <w:rFonts w:ascii="Times New Roman" w:hAnsi="Times New Roman"/>
          <w:snapToGrid w:val="0"/>
          <w:szCs w:val="24"/>
        </w:rPr>
        <w:t>Correction</w:t>
      </w:r>
      <w:proofErr w:type="spellEnd"/>
      <w:r w:rsidR="006A0983" w:rsidRPr="00CA5C42">
        <w:rPr>
          <w:rFonts w:ascii="Times New Roman" w:hAnsi="Times New Roman"/>
          <w:snapToGrid w:val="0"/>
          <w:szCs w:val="24"/>
        </w:rPr>
        <w:t xml:space="preserve"> – MSC). A combinação que apresentou o melhor desempenho, com maior coeficiente de determinação (R²)</w:t>
      </w:r>
      <w:r w:rsidR="00701EAE">
        <w:rPr>
          <w:rFonts w:ascii="Times New Roman" w:hAnsi="Times New Roman"/>
          <w:snapToGrid w:val="0"/>
          <w:szCs w:val="24"/>
        </w:rPr>
        <w:t>, menor erro padrão de predição (SEP)</w:t>
      </w:r>
      <w:r w:rsidR="006A0983" w:rsidRPr="00CA5C42">
        <w:rPr>
          <w:rFonts w:ascii="Times New Roman" w:hAnsi="Times New Roman"/>
          <w:snapToGrid w:val="0"/>
          <w:szCs w:val="24"/>
        </w:rPr>
        <w:t xml:space="preserve"> e menor </w:t>
      </w:r>
      <w:r w:rsidR="00CA5C42" w:rsidRPr="00CA5C42">
        <w:rPr>
          <w:rFonts w:ascii="Times New Roman" w:hAnsi="Times New Roman"/>
          <w:snapToGrid w:val="0"/>
        </w:rPr>
        <w:t xml:space="preserve">raiz do erro quadrático médio de predição </w:t>
      </w:r>
      <w:r w:rsidR="006A0983" w:rsidRPr="00CA5C42">
        <w:rPr>
          <w:rFonts w:ascii="Times New Roman" w:hAnsi="Times New Roman"/>
          <w:snapToGrid w:val="0"/>
          <w:szCs w:val="24"/>
        </w:rPr>
        <w:t xml:space="preserve">(RMSEP), </w:t>
      </w:r>
      <w:r w:rsidR="00CA5C42" w:rsidRPr="00CA5C42">
        <w:rPr>
          <w:rFonts w:ascii="Times New Roman" w:hAnsi="Times New Roman"/>
          <w:snapToGrid w:val="0"/>
          <w:szCs w:val="24"/>
        </w:rPr>
        <w:t>foi composta por</w:t>
      </w:r>
      <w:r w:rsidR="006A0983" w:rsidRPr="00CA5C42">
        <w:rPr>
          <w:rFonts w:ascii="Times New Roman" w:hAnsi="Times New Roman"/>
          <w:snapToGrid w:val="0"/>
          <w:szCs w:val="24"/>
        </w:rPr>
        <w:t xml:space="preserve"> alisamento </w:t>
      </w:r>
      <w:r w:rsidR="00CA5C42" w:rsidRPr="00CA5C42">
        <w:rPr>
          <w:rFonts w:ascii="Times New Roman" w:hAnsi="Times New Roman"/>
          <w:snapToGrid w:val="0"/>
          <w:szCs w:val="24"/>
        </w:rPr>
        <w:t>de</w:t>
      </w:r>
      <w:r w:rsidR="006A0983" w:rsidRPr="00CA5C42">
        <w:rPr>
          <w:rFonts w:ascii="Times New Roman" w:hAnsi="Times New Roman"/>
          <w:snapToGrid w:val="0"/>
          <w:szCs w:val="24"/>
        </w:rPr>
        <w:t xml:space="preserve"> </w:t>
      </w:r>
      <w:proofErr w:type="spellStart"/>
      <w:r w:rsidR="006A0983" w:rsidRPr="00CA5C42">
        <w:rPr>
          <w:rFonts w:ascii="Times New Roman" w:hAnsi="Times New Roman"/>
          <w:snapToGrid w:val="0"/>
          <w:szCs w:val="24"/>
        </w:rPr>
        <w:t>Savitzky-Golay</w:t>
      </w:r>
      <w:proofErr w:type="spellEnd"/>
      <w:r w:rsidR="006A0983" w:rsidRPr="00CA5C42">
        <w:rPr>
          <w:rFonts w:ascii="Times New Roman" w:hAnsi="Times New Roman"/>
          <w:snapToGrid w:val="0"/>
          <w:szCs w:val="24"/>
        </w:rPr>
        <w:t xml:space="preserve">, seguido </w:t>
      </w:r>
      <w:r w:rsidR="00CA5C42" w:rsidRPr="00CA5C42">
        <w:rPr>
          <w:rFonts w:ascii="Times New Roman" w:hAnsi="Times New Roman"/>
          <w:snapToGrid w:val="0"/>
          <w:szCs w:val="24"/>
        </w:rPr>
        <w:t xml:space="preserve">de </w:t>
      </w:r>
      <w:r w:rsidR="006A0983" w:rsidRPr="00CA5C42">
        <w:rPr>
          <w:rFonts w:ascii="Times New Roman" w:hAnsi="Times New Roman"/>
          <w:snapToGrid w:val="0"/>
          <w:szCs w:val="24"/>
        </w:rPr>
        <w:t>SNV e primeira derivada.</w:t>
      </w:r>
      <w:r w:rsidR="00FD5F92" w:rsidRPr="00CA5C42">
        <w:rPr>
          <w:rFonts w:ascii="Times New Roman" w:hAnsi="Times New Roman"/>
          <w:snapToGrid w:val="0"/>
          <w:szCs w:val="24"/>
        </w:rPr>
        <w:t xml:space="preserve"> </w:t>
      </w:r>
      <w:r w:rsidR="00701EAE" w:rsidRPr="00701EAE">
        <w:rPr>
          <w:rFonts w:ascii="Times New Roman" w:hAnsi="Times New Roman"/>
          <w:snapToGrid w:val="0"/>
          <w:szCs w:val="24"/>
          <w:lang w:val="pt"/>
        </w:rPr>
        <w:t xml:space="preserve">Os modelos foram ajustados por regressão de mínimos quadrados parciais </w:t>
      </w:r>
      <w:r w:rsidR="00701EAE" w:rsidRPr="00CA5C42">
        <w:rPr>
          <w:rFonts w:ascii="Times New Roman" w:hAnsi="Times New Roman"/>
          <w:snapToGrid w:val="0"/>
          <w:szCs w:val="24"/>
        </w:rPr>
        <w:t>(</w:t>
      </w:r>
      <w:proofErr w:type="spellStart"/>
      <w:r w:rsidR="00701EAE" w:rsidRPr="00CA5C42">
        <w:rPr>
          <w:rFonts w:ascii="Times New Roman" w:hAnsi="Times New Roman"/>
          <w:snapToGrid w:val="0"/>
          <w:szCs w:val="24"/>
        </w:rPr>
        <w:t>Partial</w:t>
      </w:r>
      <w:proofErr w:type="spellEnd"/>
      <w:r w:rsidR="00701EAE" w:rsidRPr="00CA5C42">
        <w:rPr>
          <w:rFonts w:ascii="Times New Roman" w:hAnsi="Times New Roman"/>
          <w:snapToGrid w:val="0"/>
          <w:szCs w:val="24"/>
        </w:rPr>
        <w:t xml:space="preserve"> </w:t>
      </w:r>
      <w:proofErr w:type="spellStart"/>
      <w:r w:rsidR="00701EAE" w:rsidRPr="00CA5C42">
        <w:rPr>
          <w:rFonts w:ascii="Times New Roman" w:hAnsi="Times New Roman"/>
          <w:snapToGrid w:val="0"/>
          <w:szCs w:val="24"/>
        </w:rPr>
        <w:t>Least</w:t>
      </w:r>
      <w:proofErr w:type="spellEnd"/>
      <w:r w:rsidR="00701EAE" w:rsidRPr="00CA5C42">
        <w:rPr>
          <w:rFonts w:ascii="Times New Roman" w:hAnsi="Times New Roman"/>
          <w:snapToGrid w:val="0"/>
          <w:szCs w:val="24"/>
        </w:rPr>
        <w:t xml:space="preserve"> </w:t>
      </w:r>
      <w:proofErr w:type="spellStart"/>
      <w:r w:rsidR="00701EAE" w:rsidRPr="00CA5C42">
        <w:rPr>
          <w:rFonts w:ascii="Times New Roman" w:hAnsi="Times New Roman"/>
          <w:snapToGrid w:val="0"/>
          <w:szCs w:val="24"/>
        </w:rPr>
        <w:t>Squares</w:t>
      </w:r>
      <w:proofErr w:type="spellEnd"/>
      <w:r w:rsidR="00701EAE" w:rsidRPr="00CA5C42">
        <w:rPr>
          <w:rFonts w:ascii="Times New Roman" w:hAnsi="Times New Roman"/>
          <w:snapToGrid w:val="0"/>
          <w:szCs w:val="24"/>
        </w:rPr>
        <w:t xml:space="preserve"> – PLS</w:t>
      </w:r>
      <w:r w:rsidR="00701EAE" w:rsidRPr="00701EAE">
        <w:rPr>
          <w:rFonts w:ascii="Times New Roman" w:hAnsi="Times New Roman"/>
          <w:snapToGrid w:val="0"/>
          <w:szCs w:val="24"/>
          <w:lang w:val="pt"/>
        </w:rPr>
        <w:t>), com validação cruzada (75% calibração; 25% validação externa)</w:t>
      </w:r>
      <w:r w:rsidR="00701EAE">
        <w:rPr>
          <w:rFonts w:ascii="Times New Roman" w:hAnsi="Times New Roman"/>
          <w:snapToGrid w:val="0"/>
          <w:szCs w:val="24"/>
        </w:rPr>
        <w:t xml:space="preserve">. </w:t>
      </w:r>
      <w:r w:rsidR="00FD5F92" w:rsidRPr="00CA5C42">
        <w:rPr>
          <w:rFonts w:ascii="Times New Roman" w:hAnsi="Times New Roman"/>
          <w:snapToGrid w:val="0"/>
        </w:rPr>
        <w:t xml:space="preserve">O </w:t>
      </w:r>
      <w:r w:rsidR="00701EAE">
        <w:rPr>
          <w:rFonts w:ascii="Times New Roman" w:hAnsi="Times New Roman"/>
          <w:snapToGrid w:val="0"/>
        </w:rPr>
        <w:t xml:space="preserve">melhor </w:t>
      </w:r>
      <w:r w:rsidR="00FD5F92" w:rsidRPr="00CA5C42">
        <w:rPr>
          <w:rFonts w:ascii="Times New Roman" w:hAnsi="Times New Roman"/>
          <w:snapToGrid w:val="0"/>
        </w:rPr>
        <w:t xml:space="preserve">modelo NIRS </w:t>
      </w:r>
      <w:r w:rsidR="00CA5C42" w:rsidRPr="00CA5C42">
        <w:rPr>
          <w:rFonts w:ascii="Times New Roman" w:hAnsi="Times New Roman"/>
          <w:snapToGrid w:val="0"/>
        </w:rPr>
        <w:t xml:space="preserve">gerado </w:t>
      </w:r>
      <w:r w:rsidR="00FD5F92" w:rsidRPr="00CA5C42">
        <w:rPr>
          <w:rFonts w:ascii="Times New Roman" w:hAnsi="Times New Roman"/>
          <w:snapToGrid w:val="0"/>
        </w:rPr>
        <w:t>apresentou R</w:t>
      </w:r>
      <w:r w:rsidR="00FD5F92" w:rsidRPr="00CA5C42">
        <w:rPr>
          <w:rFonts w:ascii="Times New Roman" w:hAnsi="Times New Roman"/>
          <w:snapToGrid w:val="0"/>
          <w:vertAlign w:val="superscript"/>
        </w:rPr>
        <w:t>2</w:t>
      </w:r>
      <w:r w:rsidR="00FD5F92" w:rsidRPr="00CA5C42">
        <w:rPr>
          <w:rFonts w:ascii="Times New Roman" w:hAnsi="Times New Roman"/>
          <w:snapToGrid w:val="0"/>
          <w:vertAlign w:val="subscript"/>
        </w:rPr>
        <w:t>pred</w:t>
      </w:r>
      <w:r w:rsidR="00FD5F92" w:rsidRPr="00CA5C42">
        <w:rPr>
          <w:rFonts w:ascii="Times New Roman" w:hAnsi="Times New Roman"/>
          <w:snapToGrid w:val="0"/>
        </w:rPr>
        <w:t xml:space="preserve"> = 0,18, SEP = 0,67</w:t>
      </w:r>
      <w:r w:rsidR="008242E5">
        <w:rPr>
          <w:rFonts w:ascii="Times New Roman" w:hAnsi="Times New Roman"/>
          <w:snapToGrid w:val="0"/>
        </w:rPr>
        <w:t>%</w:t>
      </w:r>
      <w:r w:rsidR="00701EAE">
        <w:rPr>
          <w:rFonts w:ascii="Times New Roman" w:hAnsi="Times New Roman"/>
          <w:snapToGrid w:val="0"/>
        </w:rPr>
        <w:t xml:space="preserve"> e </w:t>
      </w:r>
      <w:r w:rsidR="00FD5F92" w:rsidRPr="00CA5C42">
        <w:rPr>
          <w:rFonts w:ascii="Times New Roman" w:hAnsi="Times New Roman"/>
          <w:snapToGrid w:val="0"/>
        </w:rPr>
        <w:t>RMSEP = 0,66%</w:t>
      </w:r>
      <w:r w:rsidR="00CA141B" w:rsidRPr="00CA5C42">
        <w:rPr>
          <w:rFonts w:ascii="Times New Roman" w:hAnsi="Times New Roman"/>
          <w:snapToGrid w:val="0"/>
        </w:rPr>
        <w:t xml:space="preserve">. </w:t>
      </w:r>
      <w:r w:rsidR="00CA5C42" w:rsidRPr="00CA5C42">
        <w:rPr>
          <w:rFonts w:ascii="Times New Roman" w:hAnsi="Times New Roman"/>
        </w:rPr>
        <w:t xml:space="preserve">Nas condições adotadas para o desenvolvimento do modelo, o desempenho preditivo foi insatisfatório. A faixa de variação do teor de matéria seca entre as amostras foi limitada, o que comprometeu a robustez do modelo. Para a construção de um modelo mais </w:t>
      </w:r>
      <w:r w:rsidR="00701EAE">
        <w:rPr>
          <w:rFonts w:ascii="Times New Roman" w:hAnsi="Times New Roman"/>
        </w:rPr>
        <w:t>aplicável</w:t>
      </w:r>
      <w:r w:rsidR="00CA5C42" w:rsidRPr="00CA5C42">
        <w:rPr>
          <w:rFonts w:ascii="Times New Roman" w:hAnsi="Times New Roman"/>
        </w:rPr>
        <w:t xml:space="preserve">, é necessário ampliar o número de amostras e garantir uma </w:t>
      </w:r>
      <w:r w:rsidR="00701EAE">
        <w:rPr>
          <w:rFonts w:ascii="Times New Roman" w:hAnsi="Times New Roman"/>
        </w:rPr>
        <w:t xml:space="preserve">amplitude maior </w:t>
      </w:r>
      <w:r w:rsidR="00CA5C42" w:rsidRPr="00CA5C42">
        <w:rPr>
          <w:rFonts w:ascii="Times New Roman" w:hAnsi="Times New Roman"/>
        </w:rPr>
        <w:t>de teores de matéria seca.</w:t>
      </w:r>
    </w:p>
    <w:p w14:paraId="497FAD6B" w14:textId="77777777" w:rsidR="00F61E4E" w:rsidRPr="00CA5C42" w:rsidRDefault="00F61E4E" w:rsidP="00F61E4E">
      <w:pPr>
        <w:pStyle w:val="Corpodetexto"/>
        <w:spacing w:line="240" w:lineRule="auto"/>
        <w:rPr>
          <w:rFonts w:ascii="Times New Roman" w:hAnsi="Times New Roman"/>
          <w:b/>
          <w:sz w:val="22"/>
          <w:szCs w:val="22"/>
        </w:rPr>
      </w:pPr>
    </w:p>
    <w:p w14:paraId="422CB351" w14:textId="77777777"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>Apoio financeiro:</w:t>
      </w:r>
      <w:r w:rsidRPr="00F61E4E">
        <w:rPr>
          <w:rFonts w:ascii="Times New Roman" w:hAnsi="Times New Roman"/>
          <w:sz w:val="20"/>
        </w:rPr>
        <w:t xml:space="preserve"> </w:t>
      </w:r>
      <w:r w:rsidR="00831A9B">
        <w:rPr>
          <w:rFonts w:ascii="Times New Roman" w:hAnsi="Times New Roman"/>
          <w:sz w:val="20"/>
        </w:rPr>
        <w:t>PIBIC</w:t>
      </w:r>
    </w:p>
    <w:p w14:paraId="47E81546" w14:textId="77777777"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 xml:space="preserve">Área: </w:t>
      </w:r>
      <w:r w:rsidR="00B368C2">
        <w:rPr>
          <w:rFonts w:ascii="Times New Roman" w:hAnsi="Times New Roman"/>
          <w:sz w:val="20"/>
        </w:rPr>
        <w:t>Nutrição Animal</w:t>
      </w:r>
    </w:p>
    <w:p w14:paraId="2D84F905" w14:textId="68DD5083"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>Palavras-chave</w:t>
      </w:r>
      <w:r w:rsidRPr="00F61E4E">
        <w:rPr>
          <w:rFonts w:ascii="Times New Roman" w:hAnsi="Times New Roman"/>
          <w:sz w:val="20"/>
        </w:rPr>
        <w:t>:</w:t>
      </w:r>
      <w:r w:rsidR="00A31CF8">
        <w:rPr>
          <w:rFonts w:ascii="Times New Roman" w:hAnsi="Times New Roman"/>
          <w:sz w:val="20"/>
        </w:rPr>
        <w:t xml:space="preserve"> </w:t>
      </w:r>
      <w:r w:rsidR="00874EE4">
        <w:rPr>
          <w:rFonts w:ascii="Times New Roman" w:hAnsi="Times New Roman"/>
          <w:sz w:val="20"/>
        </w:rPr>
        <w:t xml:space="preserve">NIRS, Grão de Soja, </w:t>
      </w:r>
    </w:p>
    <w:p w14:paraId="6151FF71" w14:textId="77777777"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 xml:space="preserve">Número Cadastro </w:t>
      </w:r>
      <w:proofErr w:type="spellStart"/>
      <w:r w:rsidRPr="00F61E4E">
        <w:rPr>
          <w:rFonts w:ascii="Times New Roman" w:hAnsi="Times New Roman"/>
          <w:b/>
          <w:sz w:val="20"/>
        </w:rPr>
        <w:t>SisGen</w:t>
      </w:r>
      <w:proofErr w:type="spellEnd"/>
      <w:r w:rsidRPr="00F61E4E">
        <w:rPr>
          <w:rFonts w:ascii="Times New Roman" w:hAnsi="Times New Roman"/>
          <w:b/>
          <w:sz w:val="20"/>
        </w:rPr>
        <w:t xml:space="preserve"> (se aplicável):</w:t>
      </w:r>
      <w:r w:rsidRPr="00F61E4E">
        <w:rPr>
          <w:rFonts w:ascii="Times New Roman" w:hAnsi="Times New Roman"/>
          <w:sz w:val="20"/>
        </w:rPr>
        <w:t xml:space="preserve"> </w:t>
      </w:r>
      <w:r w:rsidR="00831A9B">
        <w:rPr>
          <w:rFonts w:ascii="Times New Roman" w:hAnsi="Times New Roman"/>
          <w:sz w:val="20"/>
        </w:rPr>
        <w:t>Não aplicável</w:t>
      </w:r>
    </w:p>
    <w:p w14:paraId="21C18EF5" w14:textId="77777777" w:rsidR="00243A8F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>Comitê de Ética (se aplicável):</w:t>
      </w:r>
      <w:r w:rsidR="00A31CF8">
        <w:rPr>
          <w:rFonts w:ascii="Times New Roman" w:hAnsi="Times New Roman"/>
          <w:sz w:val="20"/>
        </w:rPr>
        <w:t xml:space="preserve"> Não aplicável</w:t>
      </w:r>
    </w:p>
    <w:p w14:paraId="5CD705AB" w14:textId="0F0F8E91" w:rsidR="00045259" w:rsidRPr="00F61E4E" w:rsidRDefault="00F61E4E" w:rsidP="00F61E4E">
      <w:pPr>
        <w:pStyle w:val="Corpodetexto"/>
        <w:spacing w:line="240" w:lineRule="auto"/>
        <w:rPr>
          <w:rFonts w:ascii="Times New Roman" w:hAnsi="Times New Roman"/>
        </w:rPr>
      </w:pPr>
      <w:r w:rsidRPr="00F61E4E">
        <w:rPr>
          <w:rFonts w:ascii="Times New Roman" w:hAnsi="Times New Roman"/>
          <w:b/>
          <w:sz w:val="20"/>
        </w:rPr>
        <w:t>N. do Processo PIBIC/PIBIT (se aplicável):</w:t>
      </w:r>
      <w:r w:rsidR="00831A9B">
        <w:rPr>
          <w:rFonts w:ascii="Times New Roman" w:hAnsi="Times New Roman"/>
          <w:b/>
          <w:sz w:val="20"/>
        </w:rPr>
        <w:t xml:space="preserve"> </w:t>
      </w:r>
      <w:r w:rsidR="00831A9B">
        <w:rPr>
          <w:rFonts w:ascii="Times New Roman" w:hAnsi="Times New Roman"/>
          <w:sz w:val="20"/>
        </w:rPr>
        <w:t>01.23.0574.00</w:t>
      </w:r>
    </w:p>
    <w:sectPr w:rsidR="00045259" w:rsidRPr="00F61E4E" w:rsidSect="00D053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8B6C64" w14:textId="77777777" w:rsidR="001B7CB4" w:rsidRDefault="001B7CB4" w:rsidP="00E12AB0">
      <w:r>
        <w:separator/>
      </w:r>
    </w:p>
  </w:endnote>
  <w:endnote w:type="continuationSeparator" w:id="0">
    <w:p w14:paraId="2E63A820" w14:textId="77777777" w:rsidR="001B7CB4" w:rsidRDefault="001B7CB4" w:rsidP="00E12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3AC94" w14:textId="77777777" w:rsidR="00E12AB0" w:rsidRDefault="00E12AB0" w:rsidP="00E12AB0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27865" w14:textId="77777777" w:rsidR="00E12AB0" w:rsidRDefault="00E12AB0" w:rsidP="00E12AB0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BAF24" w14:textId="77777777" w:rsidR="00E12AB0" w:rsidRDefault="00E12AB0" w:rsidP="00E12AB0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44062" w14:textId="77777777" w:rsidR="001B7CB4" w:rsidRDefault="001B7CB4" w:rsidP="00E12AB0">
      <w:r>
        <w:separator/>
      </w:r>
    </w:p>
  </w:footnote>
  <w:footnote w:type="continuationSeparator" w:id="0">
    <w:p w14:paraId="5F2B20FE" w14:textId="77777777" w:rsidR="001B7CB4" w:rsidRDefault="001B7CB4" w:rsidP="00E12A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40A1C" w14:textId="77777777" w:rsidR="00E12AB0" w:rsidRDefault="00E12AB0" w:rsidP="00E12AB0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6F937" w14:textId="77777777" w:rsidR="00E12AB0" w:rsidRDefault="00D531A0" w:rsidP="00E12AB0">
    <w:pPr>
      <w:pStyle w:val="Cabealho"/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Resumos</w:t>
    </w:r>
    <w:r w:rsidR="00E12AB0">
      <w:rPr>
        <w:rFonts w:ascii="Times New Roman" w:hAnsi="Times New Roman" w:cs="Times New Roman"/>
        <w:sz w:val="20"/>
        <w:szCs w:val="20"/>
      </w:rPr>
      <w:t xml:space="preserve"> da 1</w:t>
    </w:r>
    <w:r w:rsidR="00940D47">
      <w:rPr>
        <w:rFonts w:ascii="Times New Roman" w:hAnsi="Times New Roman" w:cs="Times New Roman"/>
        <w:sz w:val="20"/>
        <w:szCs w:val="20"/>
      </w:rPr>
      <w:t>7</w:t>
    </w:r>
    <w:r w:rsidR="00E12AB0">
      <w:rPr>
        <w:rFonts w:ascii="Times New Roman" w:hAnsi="Times New Roman" w:cs="Times New Roman"/>
        <w:sz w:val="20"/>
        <w:szCs w:val="20"/>
      </w:rPr>
      <w:t>ª Jornada Científica – Embrapa São Carlos – 22 de agosto de 202</w:t>
    </w:r>
    <w:r w:rsidR="00940D47">
      <w:rPr>
        <w:rFonts w:ascii="Times New Roman" w:hAnsi="Times New Roman" w:cs="Times New Roman"/>
        <w:sz w:val="20"/>
        <w:szCs w:val="20"/>
      </w:rPr>
      <w:t>5</w:t>
    </w:r>
  </w:p>
  <w:p w14:paraId="2B735AEB" w14:textId="77777777" w:rsidR="00E12AB0" w:rsidRPr="00E12AB0" w:rsidRDefault="00E12AB0" w:rsidP="00E12AB0">
    <w:pPr>
      <w:pStyle w:val="Cabealho"/>
      <w:pBdr>
        <w:bottom w:val="single" w:sz="4" w:space="1" w:color="auto"/>
      </w:pBdr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Embrapa Instrumentação e Embrapa Pecuária Sudeste – São Carlos, SP - Brasil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481E3" w14:textId="77777777" w:rsidR="00E12AB0" w:rsidRDefault="00E12AB0" w:rsidP="00E12AB0">
    <w:pPr>
      <w:pStyle w:val="Cabealh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4063"/>
    <w:rsid w:val="00045259"/>
    <w:rsid w:val="00053D5A"/>
    <w:rsid w:val="00055AF9"/>
    <w:rsid w:val="001B7CB4"/>
    <w:rsid w:val="00232B00"/>
    <w:rsid w:val="00243A8F"/>
    <w:rsid w:val="002B6C6D"/>
    <w:rsid w:val="002C0BD5"/>
    <w:rsid w:val="002E0A8D"/>
    <w:rsid w:val="002E18E3"/>
    <w:rsid w:val="002F058A"/>
    <w:rsid w:val="003027B0"/>
    <w:rsid w:val="003477EB"/>
    <w:rsid w:val="003D5D50"/>
    <w:rsid w:val="00484063"/>
    <w:rsid w:val="004946C2"/>
    <w:rsid w:val="004B41FA"/>
    <w:rsid w:val="005112AA"/>
    <w:rsid w:val="005128BF"/>
    <w:rsid w:val="00514709"/>
    <w:rsid w:val="00532170"/>
    <w:rsid w:val="0057319E"/>
    <w:rsid w:val="0061531A"/>
    <w:rsid w:val="00631539"/>
    <w:rsid w:val="006A0983"/>
    <w:rsid w:val="006C4FC4"/>
    <w:rsid w:val="006D42E4"/>
    <w:rsid w:val="00701EAE"/>
    <w:rsid w:val="00742827"/>
    <w:rsid w:val="00747651"/>
    <w:rsid w:val="007737E6"/>
    <w:rsid w:val="00785A21"/>
    <w:rsid w:val="008242E5"/>
    <w:rsid w:val="00831A9B"/>
    <w:rsid w:val="008710BC"/>
    <w:rsid w:val="0087425D"/>
    <w:rsid w:val="00874EE4"/>
    <w:rsid w:val="008A1C06"/>
    <w:rsid w:val="008C2C4B"/>
    <w:rsid w:val="008D1B21"/>
    <w:rsid w:val="008D3851"/>
    <w:rsid w:val="00911E80"/>
    <w:rsid w:val="00940580"/>
    <w:rsid w:val="00940D47"/>
    <w:rsid w:val="009F64BC"/>
    <w:rsid w:val="00A22159"/>
    <w:rsid w:val="00A270AE"/>
    <w:rsid w:val="00A31CF8"/>
    <w:rsid w:val="00A900B7"/>
    <w:rsid w:val="00B25DA9"/>
    <w:rsid w:val="00B368C2"/>
    <w:rsid w:val="00B46292"/>
    <w:rsid w:val="00B47FD2"/>
    <w:rsid w:val="00C46DED"/>
    <w:rsid w:val="00CA141B"/>
    <w:rsid w:val="00CA5C42"/>
    <w:rsid w:val="00CD0F93"/>
    <w:rsid w:val="00CF7283"/>
    <w:rsid w:val="00D053EE"/>
    <w:rsid w:val="00D318E8"/>
    <w:rsid w:val="00D505EE"/>
    <w:rsid w:val="00D531A0"/>
    <w:rsid w:val="00D6751D"/>
    <w:rsid w:val="00DA4509"/>
    <w:rsid w:val="00E12AB0"/>
    <w:rsid w:val="00EF7C9E"/>
    <w:rsid w:val="00F507C2"/>
    <w:rsid w:val="00F61E4E"/>
    <w:rsid w:val="00FC5556"/>
    <w:rsid w:val="00FD5F92"/>
    <w:rsid w:val="00FE4326"/>
    <w:rsid w:val="00FE50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2BF04"/>
  <w15:docId w15:val="{7199AFC6-349A-4A2C-95B6-EB65E3EC1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" w:eastAsia="Open Sans" w:hAnsi="Open Sans" w:cs="Open Sans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0" w:unhideWhenUsed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E50F2"/>
  </w:style>
  <w:style w:type="paragraph" w:styleId="Ttulo1">
    <w:name w:val="heading 1"/>
    <w:basedOn w:val="Normal"/>
    <w:next w:val="Normal"/>
    <w:link w:val="Ttulo1Char"/>
    <w:uiPriority w:val="9"/>
    <w:rsid w:val="00D675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mrio1">
    <w:name w:val="toc 1"/>
    <w:basedOn w:val="Normal"/>
    <w:next w:val="Normal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2">
    <w:name w:val="toc 2"/>
    <w:basedOn w:val="Normal"/>
    <w:next w:val="Normal"/>
    <w:qFormat/>
    <w:rsid w:val="006D42E4"/>
    <w:pPr>
      <w:suppressAutoHyphens/>
      <w:spacing w:line="1" w:lineRule="atLeast"/>
      <w:ind w:leftChars="-1" w:left="24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3">
    <w:name w:val="toc 3"/>
    <w:basedOn w:val="Normal"/>
    <w:next w:val="Normal"/>
    <w:qFormat/>
    <w:rsid w:val="006D42E4"/>
    <w:pPr>
      <w:suppressAutoHyphens/>
      <w:spacing w:line="1" w:lineRule="atLeast"/>
      <w:ind w:leftChars="-1" w:left="48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Textodecomentrio">
    <w:name w:val="annotation text"/>
    <w:basedOn w:val="Normal"/>
    <w:link w:val="TextodecomentrioChar1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comentrioChar">
    <w:name w:val="Texto de comentário Char"/>
    <w:basedOn w:val="Fontepargpadro"/>
    <w:rsid w:val="00D6751D"/>
    <w:rPr>
      <w:color w:val="000000"/>
      <w:position w:val="-1"/>
      <w:sz w:val="20"/>
      <w:szCs w:val="20"/>
    </w:rPr>
  </w:style>
  <w:style w:type="paragraph" w:styleId="Cabealho">
    <w:name w:val="header"/>
    <w:basedOn w:val="Normal"/>
    <w:link w:val="CabealhoChar"/>
    <w:qFormat/>
    <w:rsid w:val="006D42E4"/>
    <w:pPr>
      <w:tabs>
        <w:tab w:val="center" w:pos="4252"/>
        <w:tab w:val="right" w:pos="8504"/>
      </w:tabs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CabealhoChar">
    <w:name w:val="Cabeçalho Char"/>
    <w:basedOn w:val="Fontepargpadro"/>
    <w:link w:val="Cabealho"/>
    <w:rsid w:val="00D6751D"/>
    <w:rPr>
      <w:rFonts w:ascii="Univers" w:hAnsi="Univers"/>
      <w:position w:val="-1"/>
    </w:rPr>
  </w:style>
  <w:style w:type="paragraph" w:styleId="Rodap">
    <w:name w:val="footer"/>
    <w:basedOn w:val="Normal"/>
    <w:link w:val="RodapChar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customStyle="1" w:styleId="RodapChar">
    <w:name w:val="Rodapé Char"/>
    <w:basedOn w:val="Fontepargpadro"/>
    <w:link w:val="Rodap"/>
    <w:rsid w:val="00D6751D"/>
    <w:rPr>
      <w:color w:val="000000"/>
      <w:position w:val="-1"/>
    </w:rPr>
  </w:style>
  <w:style w:type="paragraph" w:styleId="Legenda">
    <w:name w:val="caption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i/>
      <w:iCs/>
      <w:color w:val="44546A"/>
      <w:position w:val="-1"/>
      <w:sz w:val="18"/>
      <w:szCs w:val="18"/>
    </w:rPr>
  </w:style>
  <w:style w:type="paragraph" w:styleId="ndicedeilustraes">
    <w:name w:val="table of figures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styleId="Refdecomentrio">
    <w:name w:val="annotation reference"/>
    <w:rsid w:val="00D6751D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qFormat/>
    <w:rsid w:val="006D42E4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rsid w:val="00D6751D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rsid w:val="00D6751D"/>
    <w:pPr>
      <w:suppressAutoHyphens/>
      <w:spacing w:before="100" w:beforeAutospacing="1" w:after="100" w:afterAutospacing="1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D6751D"/>
    <w:pPr>
      <w:spacing w:line="360" w:lineRule="auto"/>
    </w:pPr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D6751D"/>
    <w:rPr>
      <w:b/>
      <w:bCs/>
      <w:color w:val="000000"/>
      <w:position w:val="-1"/>
      <w:sz w:val="20"/>
      <w:szCs w:val="20"/>
    </w:rPr>
  </w:style>
  <w:style w:type="paragraph" w:styleId="Textodebalo">
    <w:name w:val="Balloon Text"/>
    <w:basedOn w:val="Normal"/>
    <w:link w:val="Textodebalo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D6751D"/>
    <w:rPr>
      <w:rFonts w:ascii="Tahoma" w:hAnsi="Tahoma" w:cs="Tahoma"/>
      <w:position w:val="-1"/>
      <w:sz w:val="16"/>
      <w:szCs w:val="16"/>
    </w:rPr>
  </w:style>
  <w:style w:type="paragraph" w:styleId="PargrafodaLista">
    <w:name w:val="List Paragraph"/>
    <w:basedOn w:val="Normal"/>
    <w:uiPriority w:val="34"/>
    <w:qFormat/>
    <w:rsid w:val="006D42E4"/>
    <w:pPr>
      <w:suppressAutoHyphens/>
      <w:spacing w:line="1" w:lineRule="atLeast"/>
      <w:ind w:leftChars="-1" w:left="720" w:hangingChars="1"/>
      <w:contextualSpacing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Ttulo1Char">
    <w:name w:val="Título 1 Char"/>
    <w:basedOn w:val="Fontepargpadro"/>
    <w:link w:val="Ttulo1"/>
    <w:uiPriority w:val="9"/>
    <w:rsid w:val="00D675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qFormat/>
    <w:rsid w:val="006D42E4"/>
    <w:pPr>
      <w:suppressAutoHyphens/>
      <w:spacing w:line="276" w:lineRule="auto"/>
      <w:ind w:leftChars="-1" w:left="-1" w:hangingChars="1"/>
      <w:textDirection w:val="btLr"/>
      <w:textAlignment w:val="top"/>
      <w:outlineLvl w:val="9"/>
    </w:pPr>
    <w:rPr>
      <w:rFonts w:ascii="Cambria" w:eastAsia="Times New Roman" w:hAnsi="Cambria" w:cs="Times New Roman"/>
      <w:i/>
      <w:color w:val="365F91"/>
      <w:position w:val="-1"/>
    </w:rPr>
  </w:style>
  <w:style w:type="character" w:customStyle="1" w:styleId="MenoPendente1">
    <w:name w:val="Menção Pendente1"/>
    <w:qFormat/>
    <w:rsid w:val="006D42E4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Textodenotaderodap">
    <w:name w:val="footnote text"/>
    <w:basedOn w:val="Normal"/>
    <w:link w:val="Textodenotaderodap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notaderodapChar">
    <w:name w:val="Texto de nota de rodapé Char"/>
    <w:basedOn w:val="Fontepargpadro"/>
    <w:link w:val="Textodenotaderodap"/>
    <w:rsid w:val="006D42E4"/>
    <w:rPr>
      <w:rFonts w:ascii="Univers" w:hAnsi="Univers"/>
      <w:position w:val="-1"/>
      <w:sz w:val="20"/>
    </w:rPr>
  </w:style>
  <w:style w:type="character" w:customStyle="1" w:styleId="TextodecomentrioChar1">
    <w:name w:val="Texto de comentário Char1"/>
    <w:basedOn w:val="Fontepargpadro"/>
    <w:link w:val="Textodecomentrio"/>
    <w:rsid w:val="006D42E4"/>
    <w:rPr>
      <w:rFonts w:ascii="Univers" w:hAnsi="Univers"/>
      <w:position w:val="-1"/>
      <w:sz w:val="20"/>
    </w:rPr>
  </w:style>
  <w:style w:type="character" w:styleId="Refdenotaderodap">
    <w:name w:val="footnote reference"/>
    <w:qFormat/>
    <w:rsid w:val="006D42E4"/>
    <w:rPr>
      <w:w w:val="100"/>
      <w:position w:val="-1"/>
      <w:effect w:val="none"/>
      <w:vertAlign w:val="superscript"/>
      <w:cs w:val="0"/>
      <w:em w:val="none"/>
    </w:rPr>
  </w:style>
  <w:style w:type="paragraph" w:styleId="Recuodecorpodetexto3">
    <w:name w:val="Body Text Indent 3"/>
    <w:basedOn w:val="Normal"/>
    <w:link w:val="Recuodecorpodetexto3Char"/>
    <w:qFormat/>
    <w:rsid w:val="006D42E4"/>
    <w:pPr>
      <w:suppressAutoHyphens/>
      <w:spacing w:after="120" w:line="1" w:lineRule="atLeast"/>
      <w:ind w:leftChars="-1" w:left="283" w:hangingChars="1"/>
      <w:textDirection w:val="btLr"/>
      <w:textAlignment w:val="top"/>
      <w:outlineLvl w:val="0"/>
    </w:pPr>
    <w:rPr>
      <w:rFonts w:ascii="Univers" w:hAnsi="Univers"/>
      <w:position w:val="-1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6D42E4"/>
    <w:rPr>
      <w:rFonts w:ascii="Univers" w:hAnsi="Univers"/>
      <w:position w:val="-1"/>
      <w:sz w:val="16"/>
      <w:szCs w:val="16"/>
    </w:rPr>
  </w:style>
  <w:style w:type="paragraph" w:styleId="Corpodetexto">
    <w:name w:val="Body Text"/>
    <w:basedOn w:val="Normal"/>
    <w:link w:val="CorpodetextoChar"/>
    <w:semiHidden/>
    <w:rsid w:val="00F61E4E"/>
    <w:pPr>
      <w:spacing w:line="360" w:lineRule="auto"/>
      <w:ind w:firstLine="0"/>
      <w:jc w:val="both"/>
    </w:pPr>
    <w:rPr>
      <w:rFonts w:ascii="Arial" w:eastAsia="Times New Roman" w:hAnsi="Arial" w:cs="Times New Roman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F61E4E"/>
    <w:rPr>
      <w:rFonts w:ascii="Arial" w:eastAsia="Times New Roman" w:hAnsi="Arial" w:cs="Times New Roman"/>
      <w:szCs w:val="20"/>
    </w:rPr>
  </w:style>
  <w:style w:type="character" w:styleId="Nmerodelinha">
    <w:name w:val="line number"/>
    <w:basedOn w:val="Fontepargpadro"/>
    <w:uiPriority w:val="99"/>
    <w:semiHidden/>
    <w:unhideWhenUsed/>
    <w:rsid w:val="00D053EE"/>
  </w:style>
  <w:style w:type="character" w:customStyle="1" w:styleId="go">
    <w:name w:val="go"/>
    <w:basedOn w:val="Fontepargpadro"/>
    <w:rsid w:val="009F64BC"/>
  </w:style>
  <w:style w:type="character" w:styleId="nfase">
    <w:name w:val="Emphasis"/>
    <w:basedOn w:val="Fontepargpadro"/>
    <w:uiPriority w:val="20"/>
    <w:qFormat/>
    <w:rsid w:val="0004525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8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681C9AF-8F33-41EE-8676-0C0F6D926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552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Felipe Shin Hasegawa</cp:lastModifiedBy>
  <cp:revision>10</cp:revision>
  <dcterms:created xsi:type="dcterms:W3CDTF">2025-07-11T19:56:00Z</dcterms:created>
  <dcterms:modified xsi:type="dcterms:W3CDTF">2025-07-11T22:20:00Z</dcterms:modified>
</cp:coreProperties>
</file>