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469EA" w:rsidRDefault="00DC6A20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Caracterização do período reprodutivo de acessos de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Paspalum notatum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do Banco Ativo de Germoplasma de</w:t>
      </w:r>
      <w:r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highlight w:val="white"/>
        </w:rPr>
        <w:t xml:space="preserve"> Paspalum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da Embrapa Pecuária Sudeste</w:t>
      </w:r>
      <w:r>
        <w:rPr>
          <w:rFonts w:ascii="Times New Roman" w:eastAsia="Times New Roman" w:hAnsi="Times New Roman" w:cs="Times New Roman"/>
          <w:b/>
        </w:rPr>
        <w:br/>
      </w:r>
    </w:p>
    <w:p w14:paraId="00000002" w14:textId="77777777" w:rsidR="00E469EA" w:rsidRDefault="00DC6A2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>Aline dos Santos de Moraes</w:t>
      </w:r>
      <w:r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 xml:space="preserve">; Renan Vitor Julio 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>; Waldomiro B. Junior</w:t>
      </w:r>
      <w:r>
        <w:rPr>
          <w:rFonts w:ascii="Times New Roman" w:eastAsia="Times New Roman" w:hAnsi="Times New Roman" w:cs="Times New Roman"/>
          <w:vertAlign w:val="superscript"/>
        </w:rPr>
        <w:t>3</w:t>
      </w:r>
      <w:r>
        <w:rPr>
          <w:rFonts w:ascii="Times New Roman" w:eastAsia="Times New Roman" w:hAnsi="Times New Roman" w:cs="Times New Roman"/>
        </w:rPr>
        <w:t>; Marcelo Mattos Cavallari</w:t>
      </w:r>
      <w:r>
        <w:rPr>
          <w:rFonts w:ascii="Times New Roman" w:eastAsia="Times New Roman" w:hAnsi="Times New Roman" w:cs="Times New Roman"/>
          <w:vertAlign w:val="superscript"/>
        </w:rPr>
        <w:t>3</w:t>
      </w:r>
    </w:p>
    <w:p w14:paraId="00000003" w14:textId="77777777" w:rsidR="00E469EA" w:rsidRDefault="00E469EA">
      <w:pPr>
        <w:jc w:val="center"/>
        <w:rPr>
          <w:rFonts w:ascii="Times New Roman" w:eastAsia="Times New Roman" w:hAnsi="Times New Roman" w:cs="Times New Roman"/>
        </w:rPr>
      </w:pPr>
    </w:p>
    <w:p w14:paraId="00000004" w14:textId="77777777" w:rsidR="00E469EA" w:rsidRDefault="00DC6A2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Aluno de graduação em Gestão e Análise Ambiental, Universidade Federal de São Carlos, São Carlos, SP. Bolsista PIBIC/CNPq, Embrapa Pecuária Sudeste, São Carlos, SP; moraes.li@outlook.com.</w:t>
      </w:r>
    </w:p>
    <w:p w14:paraId="00000005" w14:textId="77777777" w:rsidR="00E469EA" w:rsidRDefault="00DC6A2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Aluno de graduação em Ciências Biológicas, Universidade de Araraquara, Araraquara, SP.</w:t>
      </w:r>
    </w:p>
    <w:p w14:paraId="00000006" w14:textId="77777777" w:rsidR="00E469EA" w:rsidRDefault="00DC6A20">
      <w:pPr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Pesquisador da Embrapa Pecuária Sudeste, São Carlos, SP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</w:p>
    <w:p w14:paraId="00000007" w14:textId="77777777" w:rsidR="00E469EA" w:rsidRDefault="00E469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00000008" w14:textId="590D155A" w:rsidR="00E469EA" w:rsidRDefault="00DC6A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 gramíneas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desempenham importantes funções nos sistemas de produção pecuários e em gramados de usos ornamentais, recreativos e funcionais.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Paspalum notatum</w:t>
      </w:r>
      <w:r w:rsidR="0028022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28022C" w:rsidRPr="0028022C">
        <w:rPr>
          <w:rFonts w:ascii="Times New Roman" w:eastAsia="Times New Roman" w:hAnsi="Times New Roman" w:cs="Times New Roman"/>
          <w:color w:val="000000"/>
          <w:sz w:val="24"/>
          <w:szCs w:val="24"/>
        </w:rPr>
        <w:t>Flüggé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é uma espécie perene de gramínea cultivada como gramado no Brasil, onde é uma das poucas alternativas disponíveis. Para usos ornamentais ou em locais onde a avifauna é indesejável, cultivares com uma grande quantidade de florescimento e produção de sementes podem ser um problema; já em programas de melhoramento genético, o florescimento é importante para a realização de cruzamentos. A Embrapa Pecuária Sudeste, localizada em São Carlos/SP, possui um Banco Ativo de Germoplasma (BAG) com 50 acessos de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P. notatum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com grande variação morfológica e </w:t>
      </w:r>
      <w:r>
        <w:rPr>
          <w:rFonts w:ascii="Times New Roman" w:eastAsia="Times New Roman" w:hAnsi="Times New Roman" w:cs="Times New Roman"/>
          <w:sz w:val="24"/>
          <w:szCs w:val="24"/>
        </w:rPr>
        <w:t>genética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objetivo da pesquisa foi caracterizar o período reprodutivo de 42 acessos dessa espécie, verificando a intensidade e pico de florescimento de cada um. Para isso, durante o período de florescimento, em cada canteiro, semanalmente, foram sorteados aleatoriamente quatro quadrantes para a contagem </w:t>
      </w:r>
      <w:r w:rsidR="00A77ADB">
        <w:rPr>
          <w:rFonts w:ascii="Times New Roman" w:eastAsia="Times New Roman" w:hAnsi="Times New Roman" w:cs="Times New Roman"/>
          <w:sz w:val="24"/>
          <w:szCs w:val="24"/>
        </w:rPr>
        <w:t xml:space="preserve">do número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="00A77ADB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inflorescências emitidas. Os dados foram submetidos às análises estatísticas</w:t>
      </w:r>
      <w:r w:rsidR="00A77ADB">
        <w:rPr>
          <w:rFonts w:ascii="Times New Roman" w:eastAsia="Times New Roman" w:hAnsi="Times New Roman" w:cs="Times New Roman"/>
          <w:sz w:val="24"/>
          <w:szCs w:val="24"/>
        </w:rPr>
        <w:t>: Análise de variância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7ADB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ANOVA</w:t>
      </w:r>
      <w:r w:rsidR="00A77ADB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A77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teste de Tukey, além dos gráficos gerados para avaliação.  Observou-se que o período de florescimento iniciou-se em outubro de 2024 e perdurou até março de 2025. A quantidade de inflorescências produzidas variou de zero (BGP-414) a 298 (BGP-295) durante as 17 semanas de acompanhamento, sendo a média geral de emissão de inflorescências igual a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48 infl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orescências por acesso. A semana com maior emissão de inflorescências foi a penúltima semana de dezembro, mas alguns acessos tiveram seu pico de florescimento nas últimas semanas janeiro. Os dados obtidos evidenciam a variabilidade entre os acessos de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notatum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r w:rsidR="00A77ADB">
        <w:rPr>
          <w:rFonts w:ascii="Times New Roman" w:eastAsia="Times New Roman" w:hAnsi="Times New Roman" w:cs="Times New Roman"/>
          <w:sz w:val="24"/>
          <w:szCs w:val="24"/>
        </w:rPr>
        <w:t>BAG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 auxiliarão na seleção de materiais para o programa de melhoramento genético, de acordo com a finalidade pretendida de uso. </w:t>
      </w:r>
    </w:p>
    <w:p w14:paraId="00000009" w14:textId="77777777" w:rsidR="00E469EA" w:rsidRDefault="00E469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E469EA" w:rsidRDefault="00DC6A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Apoio financeiro: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Embrapa</w:t>
      </w:r>
    </w:p>
    <w:p w14:paraId="0000000B" w14:textId="77777777" w:rsidR="00E469EA" w:rsidRDefault="00DC6A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Área: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Recursos genéticos vegetais</w:t>
      </w:r>
    </w:p>
    <w:p w14:paraId="0000000C" w14:textId="77777777" w:rsidR="00E469EA" w:rsidRDefault="00DC6A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Palavras-chave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 gramados, florescimento, melhoramento genético, germoplasma</w:t>
      </w:r>
    </w:p>
    <w:p w14:paraId="0000000D" w14:textId="77777777" w:rsidR="00E469EA" w:rsidRDefault="00DC6A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N. do Processo PIBIC/PIBIT: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163459/2024-0</w:t>
      </w:r>
    </w:p>
    <w:p w14:paraId="0000000E" w14:textId="2C38054A" w:rsidR="00E469EA" w:rsidRDefault="00A77ADB">
      <w:pPr>
        <w:rPr>
          <w:sz w:val="24"/>
          <w:szCs w:val="24"/>
        </w:rPr>
      </w:pPr>
      <w:bookmarkStart w:id="0" w:name="_heading=h.x870zv92atlf" w:colFirst="0" w:colLast="0"/>
      <w:bookmarkEnd w:id="0"/>
      <w:r w:rsidRPr="00A77ADB">
        <w:rPr>
          <w:rFonts w:ascii="Times New Roman" w:eastAsia="Times New Roman" w:hAnsi="Times New Roman" w:cs="Times New Roman"/>
          <w:b/>
          <w:bCs/>
        </w:rPr>
        <w:t xml:space="preserve">Número Cadastro </w:t>
      </w:r>
      <w:r w:rsidR="00DC6A20" w:rsidRPr="00A77ADB">
        <w:rPr>
          <w:rFonts w:ascii="Times New Roman" w:eastAsia="Times New Roman" w:hAnsi="Times New Roman" w:cs="Times New Roman"/>
          <w:b/>
          <w:bCs/>
        </w:rPr>
        <w:t>Sisgen</w:t>
      </w:r>
      <w:r w:rsidR="00DC6A20">
        <w:rPr>
          <w:rFonts w:ascii="Times New Roman" w:eastAsia="Times New Roman" w:hAnsi="Times New Roman" w:cs="Times New Roman"/>
        </w:rPr>
        <w:t>: A328577</w:t>
      </w:r>
    </w:p>
    <w:sectPr w:rsidR="00E469EA">
      <w:headerReference w:type="default" r:id="rId7"/>
      <w:pgSz w:w="11906" w:h="16838"/>
      <w:pgMar w:top="1701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3680E" w14:textId="77777777" w:rsidR="004A230B" w:rsidRDefault="004A230B">
      <w:pPr>
        <w:spacing w:line="240" w:lineRule="auto"/>
      </w:pPr>
      <w:r>
        <w:separator/>
      </w:r>
    </w:p>
  </w:endnote>
  <w:endnote w:type="continuationSeparator" w:id="0">
    <w:p w14:paraId="2657B2E5" w14:textId="77777777" w:rsidR="004A230B" w:rsidRDefault="004A23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A999D" w14:textId="77777777" w:rsidR="004A230B" w:rsidRDefault="004A230B">
      <w:pPr>
        <w:spacing w:line="240" w:lineRule="auto"/>
      </w:pPr>
      <w:r>
        <w:separator/>
      </w:r>
    </w:p>
  </w:footnote>
  <w:footnote w:type="continuationSeparator" w:id="0">
    <w:p w14:paraId="6E77A336" w14:textId="77777777" w:rsidR="004A230B" w:rsidRDefault="004A23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F" w14:textId="77777777" w:rsidR="00E469EA" w:rsidRDefault="00DC6A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Resumos da 17ª Jornada Científica – Embrapa São Carlos – 22 de agosto de 2025</w:t>
    </w:r>
  </w:p>
  <w:p w14:paraId="00000010" w14:textId="77777777" w:rsidR="00E469EA" w:rsidRDefault="00DC6A20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spacing w:line="240" w:lineRule="auto"/>
      <w:ind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Embrapa Instrumentação e Embrapa Pecuária Sudeste – São Carlos, SP - Brasil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469EA"/>
    <w:rsid w:val="000D50A3"/>
    <w:rsid w:val="0028022C"/>
    <w:rsid w:val="004A230B"/>
    <w:rsid w:val="00A77ADB"/>
    <w:rsid w:val="00B56F5B"/>
    <w:rsid w:val="00DC6A20"/>
    <w:rsid w:val="00E469EA"/>
    <w:rsid w:val="00F40AA9"/>
    <w:rsid w:val="00FA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DA51EE"/>
  <w15:docId w15:val="{DD7051A8-9026-46B9-9038-D831A5E66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80" w:after="40"/>
      <w:outlineLvl w:val="3"/>
    </w:pPr>
    <w:rPr>
      <w:i/>
      <w:color w:val="2F5496"/>
    </w:rPr>
  </w:style>
  <w:style w:type="paragraph" w:styleId="Ttulo5">
    <w:name w:val="heading 5"/>
    <w:basedOn w:val="Normal"/>
    <w:next w:val="Normal"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pPr>
      <w:keepNext/>
      <w:keepLines/>
      <w:spacing w:before="40"/>
      <w:outlineLvl w:val="5"/>
    </w:pPr>
    <w:rPr>
      <w:i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A31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A31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A31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uiPriority w:val="9"/>
    <w:rsid w:val="00DA31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DA31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DA31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DA317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DA317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DA317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A317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A317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A317A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DA31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DA31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A31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A317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A317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A317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A31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A317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A317A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nhideWhenUsed/>
    <w:qFormat/>
    <w:rsid w:val="00613D9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613D96"/>
    <w:rPr>
      <w:rFonts w:ascii="Arial" w:eastAsia="Arial" w:hAnsi="Arial" w:cs="Arial"/>
      <w:kern w:val="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13D9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3D96"/>
    <w:rPr>
      <w:rFonts w:ascii="Arial" w:eastAsia="Arial" w:hAnsi="Arial" w:cs="Arial"/>
      <w:kern w:val="0"/>
      <w:lang w:eastAsia="pt-BR"/>
    </w:rPr>
  </w:style>
  <w:style w:type="paragraph" w:styleId="Corpodetexto">
    <w:name w:val="Body Text"/>
    <w:basedOn w:val="Normal"/>
    <w:link w:val="CorpodetextoChar"/>
    <w:semiHidden/>
    <w:rsid w:val="00613D96"/>
    <w:pPr>
      <w:spacing w:line="360" w:lineRule="auto"/>
      <w:jc w:val="both"/>
    </w:pPr>
    <w:rPr>
      <w:rFonts w:eastAsia="Times New Roman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613D96"/>
    <w:rPr>
      <w:rFonts w:ascii="Arial" w:eastAsia="Times New Roman" w:hAnsi="Arial" w:cs="Times New Roman"/>
      <w:kern w:val="0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173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7311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vQMeKC6OSGPBjGgcSmNfMoWdgA==">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418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 Moraes</dc:creator>
  <cp:lastModifiedBy>Aline Moraes</cp:lastModifiedBy>
  <cp:revision>4</cp:revision>
  <dcterms:created xsi:type="dcterms:W3CDTF">2025-07-11T13:33:00Z</dcterms:created>
  <dcterms:modified xsi:type="dcterms:W3CDTF">2025-07-19T14:44:00Z</dcterms:modified>
</cp:coreProperties>
</file>