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D51214" w:rsidRDefault="00DC3A34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Análise de vigor de pastagens de capim braquiária pelos índices NDVI e NDRE em sistemas de produção animal</w:t>
      </w:r>
    </w:p>
    <w:p w14:paraId="00000002" w14:textId="77777777" w:rsidR="00D51214" w:rsidRDefault="00D51214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0000003" w14:textId="77777777" w:rsidR="00D51214" w:rsidRDefault="00DC3A3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  <w:u w:val="single"/>
        </w:rPr>
        <w:t>João Renato Marcili Biagioni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Talles Eduardo Nunes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Luiz Guilherme Silvestrin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; </w:t>
      </w:r>
    </w:p>
    <w:p w14:paraId="00000004" w14:textId="77777777" w:rsidR="00D51214" w:rsidRDefault="00DC3A3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Vinicius Goldman Loureiro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; Luiza Campos Giglio²; Rolando Pasquini Neto³; </w:t>
      </w:r>
    </w:p>
    <w:p w14:paraId="00000005" w14:textId="77777777" w:rsidR="00D51214" w:rsidRDefault="00DC3A3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José Otávio de Almeida Bueno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13"/>
          <w:szCs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Danilo Serra da Rocha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José Ricardo Macedo Pezzopane</w:t>
      </w:r>
      <w:r>
        <w:rPr>
          <w:rFonts w:ascii="Times New Roman" w:eastAsia="Times New Roman" w:hAnsi="Times New Roman" w:cs="Times New Roman"/>
          <w:color w:val="000000"/>
          <w:sz w:val="22"/>
          <w:szCs w:val="22"/>
          <w:vertAlign w:val="superscript"/>
        </w:rPr>
        <w:t>6</w:t>
      </w:r>
    </w:p>
    <w:p w14:paraId="00000006" w14:textId="77777777" w:rsidR="00D51214" w:rsidRDefault="00D512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</w:rPr>
      </w:pPr>
    </w:p>
    <w:p w14:paraId="00000007" w14:textId="77777777" w:rsidR="00D51214" w:rsidRDefault="00DC3A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0" w:right="23" w:firstLine="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Aluno de graduação em Gestão e Análise Ambiental, Universidade Federal de São Carlos, São Carlos, SP. São Carlos, SP; joaorenatomb32@gmail.com. </w:t>
      </w:r>
    </w:p>
    <w:p w14:paraId="00000008" w14:textId="77777777" w:rsidR="00D51214" w:rsidRDefault="00DC3A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0" w:right="23" w:firstLine="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Mestranda em Ciências Ambientais. PPGCAM, Universidade Federal de São Carlos, São Carlos, SP.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Doutorando em Nutrição e Produção Animal, FMVZ/USP, Pirassununga, SP;</w:t>
      </w:r>
    </w:p>
    <w:p w14:paraId="00000009" w14:textId="77777777" w:rsidR="00D51214" w:rsidRDefault="00DC3A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left="10" w:right="23" w:firstLine="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Doutorando em Ciências da Engenharia Ambiental. PPGSEA, Universidade de São Paulo, São Carlos, SP;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Analista da Embrapa Pecuária Sudeste, São Carlos, SP </w:t>
      </w:r>
    </w:p>
    <w:p w14:paraId="0000000A" w14:textId="77777777" w:rsidR="00D51214" w:rsidRDefault="00DC3A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/>
        <w:ind w:left="7" w:firstLine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Pesquisador da Embrapa Pecuária Sudeste, São Carlos, SP </w:t>
      </w:r>
    </w:p>
    <w:p w14:paraId="0000000B" w14:textId="77777777" w:rsidR="00D51214" w:rsidRDefault="00D512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00000C" w14:textId="77777777" w:rsidR="00D51214" w:rsidRDefault="00D5121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00000D" w14:textId="751909F6" w:rsidR="00D51214" w:rsidRDefault="00DC3A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11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Os índices de Vegetação por Diferença Normalizada (NDVI) e por Diferença Normalizada na Banda de Borda Vermelha (NDRE) são indicados para análises de densidade, saúde e nutrição da vegetação, sendo utilizados para a mensuração de vigor vegetativo e estimativa de clorofila, respectivamente. Nesse sentido, o objetivo deste trabalho foi analisar as variações destes índices em um período de 4 meses (fevereiro, março, abril e junho de 2025) em sistemas de produção de bovinos, incluindo: pastagem com manejo inten</w:t>
      </w:r>
      <w:r>
        <w:rPr>
          <w:rFonts w:ascii="Times New Roman" w:eastAsia="Times New Roman" w:hAnsi="Times New Roman" w:cs="Times New Roman"/>
          <w:color w:val="000000"/>
        </w:rPr>
        <w:t>sivo de 200 kg de nitrogênio (N) ha</w:t>
      </w:r>
      <w:r>
        <w:rPr>
          <w:rFonts w:ascii="Times New Roman" w:eastAsia="Times New Roman" w:hAnsi="Times New Roman" w:cs="Times New Roman"/>
          <w:color w:val="000000"/>
          <w:vertAlign w:val="superscript"/>
        </w:rPr>
        <w:t>-1</w:t>
      </w:r>
      <w:r>
        <w:rPr>
          <w:rFonts w:ascii="Times New Roman" w:eastAsia="Times New Roman" w:hAnsi="Times New Roman" w:cs="Times New Roman"/>
          <w:color w:val="000000"/>
        </w:rPr>
        <w:t xml:space="preserve"> e lotação animal moderada (SML) e pastagem degradada sem adubação nitrogenada e baixa lotação animal (DEG). Ambos compostos pela mistura de espécies forrageiras, </w:t>
      </w:r>
      <w:r>
        <w:rPr>
          <w:rFonts w:ascii="Times New Roman" w:eastAsia="Times New Roman" w:hAnsi="Times New Roman" w:cs="Times New Roman"/>
          <w:i/>
          <w:color w:val="000000"/>
        </w:rPr>
        <w:t xml:space="preserve">Urochloa </w:t>
      </w:r>
      <w:r>
        <w:rPr>
          <w:rFonts w:ascii="Times New Roman" w:eastAsia="Times New Roman" w:hAnsi="Times New Roman" w:cs="Times New Roman"/>
          <w:color w:val="000000"/>
        </w:rPr>
        <w:t>(syn.</w:t>
      </w:r>
      <w:r>
        <w:rPr>
          <w:rFonts w:ascii="Times New Roman" w:eastAsia="Times New Roman" w:hAnsi="Times New Roman" w:cs="Times New Roman"/>
          <w:i/>
          <w:color w:val="000000"/>
        </w:rPr>
        <w:t xml:space="preserve"> Brachiaria) brizantha </w:t>
      </w:r>
      <w:r>
        <w:rPr>
          <w:rFonts w:ascii="Times New Roman" w:eastAsia="Times New Roman" w:hAnsi="Times New Roman" w:cs="Times New Roman"/>
          <w:color w:val="000000"/>
        </w:rPr>
        <w:t xml:space="preserve">Stapf cv. Marandu e </w:t>
      </w:r>
      <w:r>
        <w:rPr>
          <w:rFonts w:ascii="Times New Roman" w:eastAsia="Times New Roman" w:hAnsi="Times New Roman" w:cs="Times New Roman"/>
          <w:i/>
          <w:color w:val="000000"/>
        </w:rPr>
        <w:t xml:space="preserve">U. decumbens </w:t>
      </w:r>
      <w:r>
        <w:rPr>
          <w:rFonts w:ascii="Times New Roman" w:eastAsia="Times New Roman" w:hAnsi="Times New Roman" w:cs="Times New Roman"/>
          <w:color w:val="000000"/>
        </w:rPr>
        <w:t xml:space="preserve">Stapf cv. Basilisk. Para a obtenção das imagens, foram realizados voos nas áreas dos sistemas, com uma Aeronave Remotamente Pilotada (RPA) modelo Matrice 210 (DJI) equipada com câmera multiespectral Sentera AGX710. A partir das bandas brutas, os espectros foram extraídos no </w:t>
      </w:r>
      <w:r>
        <w:rPr>
          <w:rFonts w:ascii="Times New Roman" w:eastAsia="Times New Roman" w:hAnsi="Times New Roman" w:cs="Times New Roman"/>
          <w:i/>
          <w:color w:val="000000"/>
        </w:rPr>
        <w:t>software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Pix4Dmapper</w:t>
      </w:r>
      <w:r>
        <w:rPr>
          <w:rFonts w:ascii="Times New Roman" w:eastAsia="Times New Roman" w:hAnsi="Times New Roman" w:cs="Times New Roman"/>
          <w:color w:val="000000"/>
        </w:rPr>
        <w:t xml:space="preserve"> e os dados processados no </w:t>
      </w:r>
      <w:r>
        <w:rPr>
          <w:rFonts w:ascii="Times New Roman" w:eastAsia="Times New Roman" w:hAnsi="Times New Roman" w:cs="Times New Roman"/>
          <w:i/>
          <w:color w:val="000000"/>
        </w:rPr>
        <w:t>software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</w:rPr>
        <w:t>QGIS</w:t>
      </w:r>
      <w:r>
        <w:rPr>
          <w:rFonts w:ascii="Times New Roman" w:eastAsia="Times New Roman" w:hAnsi="Times New Roman" w:cs="Times New Roman"/>
          <w:color w:val="000000"/>
        </w:rPr>
        <w:t xml:space="preserve"> com a ferramenta </w:t>
      </w:r>
      <w:r>
        <w:rPr>
          <w:rFonts w:ascii="Times New Roman" w:eastAsia="Times New Roman" w:hAnsi="Times New Roman" w:cs="Times New Roman"/>
          <w:i/>
          <w:color w:val="000000"/>
        </w:rPr>
        <w:t>estatísticas zonais</w:t>
      </w:r>
      <w:r>
        <w:rPr>
          <w:rFonts w:ascii="Times New Roman" w:eastAsia="Times New Roman" w:hAnsi="Times New Roman" w:cs="Times New Roman"/>
          <w:color w:val="000000"/>
        </w:rPr>
        <w:t xml:space="preserve">. Dados de 12 (SML, de 91 m²) e 10 (DEG, de 100 m²) parcelas foram organizados em planilha eletrônica para </w:t>
      </w:r>
      <w:r>
        <w:rPr>
          <w:rFonts w:ascii="Times New Roman" w:eastAsia="Times New Roman" w:hAnsi="Times New Roman" w:cs="Times New Roman"/>
          <w:color w:val="000000"/>
        </w:rPr>
        <w:t>análise estatística. Os sistemas, meses e a interação sistema × meses foram considerados como efeitos fixos, e as médias submetidas à análise de variância e comparação de Fisher a 5% pelo PROC MIXED do SAS. Houve efeito significativo da interação sistema × meses para ambos os índices (P&lt;,0001). Em média, observou-se melhor desempenho do NDVI para SML (0,71) e do NDRE para DEG (0,25), enquanto os menores valores foram, respectivamente, para DEG (0,62) e SML (0,23). Considerando os meses, no SML, os valores d</w:t>
      </w:r>
      <w:r>
        <w:rPr>
          <w:rFonts w:ascii="Times New Roman" w:eastAsia="Times New Roman" w:hAnsi="Times New Roman" w:cs="Times New Roman"/>
          <w:color w:val="000000"/>
        </w:rPr>
        <w:t>ecrescentes de NDVI e NDRE foram: 0,81 e 0,26 (abril), 0,76 e 0,25 (fevereiro), 0,64 e 0,21 (março), e 0,62 e 0,19 (junho). No DEG, os valores foram: 0,70 e 0,28 (fevereiro), 0,58 e 0,26 (abril), 0,57 e 0,24 (março e junho).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Em março, ambos os sistemas foram impactados negativamente por um veranico. </w:t>
      </w:r>
      <w:r w:rsidR="00C1017B">
        <w:rPr>
          <w:rFonts w:ascii="Times New Roman" w:eastAsia="Times New Roman" w:hAnsi="Times New Roman" w:cs="Times New Roman"/>
          <w:color w:val="000000"/>
        </w:rPr>
        <w:t>Contudo</w:t>
      </w:r>
      <w:r>
        <w:rPr>
          <w:rFonts w:ascii="Times New Roman" w:eastAsia="Times New Roman" w:hAnsi="Times New Roman" w:cs="Times New Roman"/>
          <w:color w:val="000000"/>
        </w:rPr>
        <w:t>, devido a fertilização realizada e precipitações no mês de abril, foi possível observar que o SML apresentou rápida recuperação de</w:t>
      </w:r>
      <w:r w:rsidR="00C1017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vigor vegetativo, demonstrando superioridade no NDVI; enquanto o DEG</w:t>
      </w:r>
      <w:r>
        <w:rPr>
          <w:rFonts w:ascii="Times New Roman" w:eastAsia="Times New Roman" w:hAnsi="Times New Roman" w:cs="Times New Roman"/>
          <w:color w:val="000000"/>
        </w:rPr>
        <w:t xml:space="preserve">, devido o manejo animal, resultou em maior pastejo seletivo, mantendo plantas </w:t>
      </w:r>
      <w:r w:rsidR="00C1017B"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</w:rPr>
        <w:t xml:space="preserve"> diferentes estágios de desenvolvimento nas parcelas e </w:t>
      </w:r>
      <w:r w:rsidR="00C1017B"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Times New Roman" w:eastAsia="Times New Roman" w:hAnsi="Times New Roman" w:cs="Times New Roman"/>
          <w:color w:val="000000"/>
        </w:rPr>
        <w:t xml:space="preserve">superioridade de NDRE </w:t>
      </w:r>
      <w:r w:rsidR="00C1017B">
        <w:rPr>
          <w:rFonts w:ascii="Times New Roman" w:eastAsia="Times New Roman" w:hAnsi="Times New Roman" w:cs="Times New Roman"/>
          <w:color w:val="000000"/>
        </w:rPr>
        <w:t>se deve a</w:t>
      </w:r>
      <w:r>
        <w:rPr>
          <w:rFonts w:ascii="Times New Roman" w:eastAsia="Times New Roman" w:hAnsi="Times New Roman" w:cs="Times New Roman"/>
          <w:color w:val="000000"/>
        </w:rPr>
        <w:t xml:space="preserve">os maiores teores de clorofila </w:t>
      </w:r>
      <w:r w:rsidR="00C1017B">
        <w:rPr>
          <w:rFonts w:ascii="Times New Roman" w:eastAsia="Times New Roman" w:hAnsi="Times New Roman" w:cs="Times New Roman"/>
          <w:color w:val="000000"/>
        </w:rPr>
        <w:t xml:space="preserve">encontrado </w:t>
      </w:r>
      <w:r>
        <w:rPr>
          <w:rFonts w:ascii="Times New Roman" w:eastAsia="Times New Roman" w:hAnsi="Times New Roman" w:cs="Times New Roman"/>
          <w:color w:val="000000"/>
        </w:rPr>
        <w:t xml:space="preserve">nas folhas maduras. Assim, tendo em vista que o manejo animal e as variações climáticas influenciaram em relações distintas </w:t>
      </w:r>
      <w:r w:rsidR="00C1017B">
        <w:rPr>
          <w:rFonts w:ascii="Times New Roman" w:eastAsia="Times New Roman" w:hAnsi="Times New Roman" w:cs="Times New Roman"/>
          <w:color w:val="000000"/>
        </w:rPr>
        <w:t xml:space="preserve">para </w:t>
      </w:r>
      <w:r>
        <w:rPr>
          <w:rFonts w:ascii="Times New Roman" w:eastAsia="Times New Roman" w:hAnsi="Times New Roman" w:cs="Times New Roman"/>
          <w:color w:val="000000"/>
        </w:rPr>
        <w:t>os sistemas baseados em pastagens, pode-se concluir que ambos os índices foram eficazes na demonstração de sensibilidade dos respectivos parâmetros avaliados.</w:t>
      </w:r>
    </w:p>
    <w:p w14:paraId="0000000E" w14:textId="77777777" w:rsidR="00D51214" w:rsidRDefault="00D512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F" w14:textId="77777777" w:rsidR="00D51214" w:rsidRDefault="00D5121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0" w:lineRule="auto"/>
        <w:ind w:firstLine="0"/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0" w14:textId="77777777" w:rsidR="00D51214" w:rsidRDefault="00DC3A3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Embrapa</w:t>
      </w:r>
    </w:p>
    <w:p w14:paraId="00000011" w14:textId="77777777" w:rsidR="00D51214" w:rsidRDefault="00DC3A3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Área: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Geoprocessamento</w:t>
      </w:r>
    </w:p>
    <w:p w14:paraId="00000012" w14:textId="77777777" w:rsidR="00D51214" w:rsidRDefault="00DC3A34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Índices de vegetação,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Urochloa decumbens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Urochloa brizantha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Sensoriamento remoto, Qualidade de pastagens, Agricultura de precisão.</w:t>
      </w:r>
    </w:p>
    <w:sectPr w:rsidR="00D512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B808" w14:textId="77777777" w:rsidR="00DC3A34" w:rsidRDefault="00DC3A34">
      <w:r>
        <w:separator/>
      </w:r>
    </w:p>
  </w:endnote>
  <w:endnote w:type="continuationSeparator" w:id="0">
    <w:p w14:paraId="03755055" w14:textId="77777777" w:rsidR="00DC3A34" w:rsidRDefault="00DC3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6B2E6D4B-2E54-492D-B479-31EDCBA61F01}"/>
    <w:embedBold r:id="rId2" w:fontKey="{EB25F7E1-EF61-4739-ADD8-E85A2B9BFE22}"/>
    <w:embedItalic r:id="rId3" w:fontKey="{0F411D3C-E973-4A0C-959A-256DED2F500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5162290B-6E62-4FB0-9DDD-0B91CB996217}"/>
    <w:embedBold r:id="rId5" w:fontKey="{189AF563-36AF-48BE-ADF0-45618FCE960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6" w:fontKey="{5F15425C-1F1E-415B-982A-86A1C7FCB1F5}"/>
    <w:embedBold r:id="rId7" w:fontKey="{54482CD9-FB39-41A8-9716-9BD3CA998FA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F6D5B8BC-12BC-4F56-B32B-4E8622ED332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roman"/>
    <w:notTrueType/>
    <w:pitch w:val="default"/>
    <w:embedRegular r:id="rId9" w:fontKey="{7BB173C0-A736-452C-B157-3B16F2423B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98220CB6-D748-4C15-A515-F96B8ABD0B1F}"/>
    <w:embedItalic r:id="rId11" w:fontKey="{43015E9B-8D2B-4B5A-B13F-9A40875D9979}"/>
  </w:font>
  <w:font w:name="Georgia">
    <w:panose1 w:val="02040502050405020303"/>
    <w:charset w:val="00"/>
    <w:family w:val="auto"/>
    <w:pitch w:val="default"/>
    <w:embedRegular r:id="rId12" w:fontKey="{3411529C-B9CB-4571-B720-E07008ABE53B}"/>
    <w:embedItalic r:id="rId13" w:fontKey="{894544A4-E12A-4A22-8EE8-E7AAA35670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D51214" w:rsidRDefault="00D5121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D51214" w:rsidRDefault="00D5121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D51214" w:rsidRDefault="00D51214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37A28" w14:textId="77777777" w:rsidR="00DC3A34" w:rsidRDefault="00DC3A34">
      <w:r>
        <w:separator/>
      </w:r>
    </w:p>
  </w:footnote>
  <w:footnote w:type="continuationSeparator" w:id="0">
    <w:p w14:paraId="12B2C43B" w14:textId="77777777" w:rsidR="00DC3A34" w:rsidRDefault="00DC3A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77777777" w:rsidR="00D51214" w:rsidRDefault="00D51214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4" w14:textId="77777777" w:rsidR="00D51214" w:rsidRDefault="00DC3A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Resumos da 17ª Jornada Científica – Embrapa São Carlos – 22 de agosto de 2025</w:t>
    </w:r>
  </w:p>
  <w:p w14:paraId="00000015" w14:textId="77777777" w:rsidR="00D51214" w:rsidRDefault="00DC3A34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D51214" w:rsidRDefault="00DC3A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Resumos da 17ª Jornada Científica – Embrapa São Carlos – 22 de agosto de 2025</w:t>
    </w:r>
  </w:p>
  <w:p w14:paraId="00000017" w14:textId="77777777" w:rsidR="00D51214" w:rsidRDefault="00DC3A34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Embrapa Instrumentação e Embrapa Pecuária Sudeste – São Carlos, SP -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214"/>
    <w:rsid w:val="00037E0E"/>
    <w:rsid w:val="00C1017B"/>
    <w:rsid w:val="00D51214"/>
    <w:rsid w:val="00DC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856D7"/>
  <w15:docId w15:val="{E25CA1C8-96A7-4874-BEC2-4D733250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decomentrioChar">
    <w:name w:val="Texto de comentário Char"/>
    <w:basedOn w:val="Fontepargpadro"/>
    <w:qFormat/>
    <w:rsid w:val="00D6751D"/>
    <w:rPr>
      <w:color w:val="000000"/>
      <w:sz w:val="20"/>
      <w:szCs w:val="20"/>
      <w:vertAlign w:val="subscript"/>
    </w:rPr>
  </w:style>
  <w:style w:type="character" w:customStyle="1" w:styleId="CabealhoChar">
    <w:name w:val="Cabeçalho Char"/>
    <w:basedOn w:val="Fontepargpadro"/>
    <w:link w:val="Cabealho"/>
    <w:qFormat/>
    <w:rsid w:val="00D6751D"/>
    <w:rPr>
      <w:rFonts w:ascii="Univers" w:hAnsi="Univers"/>
      <w:vertAlign w:val="subscript"/>
    </w:rPr>
  </w:style>
  <w:style w:type="character" w:customStyle="1" w:styleId="RodapChar">
    <w:name w:val="Rodapé Char"/>
    <w:basedOn w:val="Fontepargpadro"/>
    <w:link w:val="Rodap"/>
    <w:qFormat/>
    <w:rsid w:val="00D6751D"/>
    <w:rPr>
      <w:color w:val="000000"/>
      <w:vertAlign w:val="subscript"/>
    </w:rPr>
  </w:style>
  <w:style w:type="character" w:styleId="Refdecomentrio">
    <w:name w:val="annotation reference"/>
    <w:qFormat/>
    <w:rsid w:val="00D6751D"/>
    <w:rPr>
      <w:w w:val="100"/>
      <w:position w:val="0"/>
      <w:sz w:val="16"/>
      <w:szCs w:val="16"/>
      <w:effect w:val="none"/>
      <w:vertAlign w:val="baseline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"/>
    <w:link w:val="Assuntodocomentrio"/>
    <w:qFormat/>
    <w:rsid w:val="00D6751D"/>
    <w:rPr>
      <w:b/>
      <w:bCs/>
      <w:color w:val="000000"/>
      <w:sz w:val="20"/>
      <w:szCs w:val="20"/>
      <w:vertAlign w:val="subscript"/>
    </w:rPr>
  </w:style>
  <w:style w:type="character" w:customStyle="1" w:styleId="TextodebaloChar">
    <w:name w:val="Texto de balão Char"/>
    <w:basedOn w:val="Fontepargpadro"/>
    <w:link w:val="Textodebalo"/>
    <w:qFormat/>
    <w:rsid w:val="00D6751D"/>
    <w:rPr>
      <w:rFonts w:ascii="Tahoma" w:hAnsi="Tahoma" w:cs="Tahoma"/>
      <w:sz w:val="16"/>
      <w:szCs w:val="16"/>
      <w:vertAlign w:val="subscript"/>
    </w:rPr>
  </w:style>
  <w:style w:type="character" w:customStyle="1" w:styleId="Ttulo1Char">
    <w:name w:val="Título 1 Char"/>
    <w:basedOn w:val="Fontepargpadro"/>
    <w:uiPriority w:val="9"/>
    <w:qFormat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0"/>
      <w:sz w:val="24"/>
      <w:effect w:val="none"/>
      <w:shd w:val="clear" w:color="auto" w:fill="E1DFDD"/>
      <w:vertAlign w:val="baseline"/>
      <w:em w:val="none"/>
    </w:rPr>
  </w:style>
  <w:style w:type="character" w:customStyle="1" w:styleId="TextodenotaderodapChar">
    <w:name w:val="Texto de nota de rodapé Char"/>
    <w:basedOn w:val="Fontepargpadro"/>
    <w:link w:val="Textodenotaderodap"/>
    <w:qFormat/>
    <w:rsid w:val="006D42E4"/>
    <w:rPr>
      <w:rFonts w:ascii="Univers" w:hAnsi="Univers"/>
      <w:sz w:val="20"/>
      <w:vertAlign w:val="subscript"/>
    </w:rPr>
  </w:style>
  <w:style w:type="character" w:customStyle="1" w:styleId="TextodecomentrioChar1">
    <w:name w:val="Texto de comentário Char1"/>
    <w:basedOn w:val="Fontepargpadro"/>
    <w:link w:val="Textodecomentrio"/>
    <w:qFormat/>
    <w:rsid w:val="006D42E4"/>
    <w:rPr>
      <w:rFonts w:ascii="Univers" w:hAnsi="Univers"/>
      <w:sz w:val="20"/>
      <w:vertAlign w:val="subscript"/>
    </w:rPr>
  </w:style>
  <w:style w:type="character" w:customStyle="1" w:styleId="Caracteresdenotaderodap">
    <w:name w:val="Caracteres de nota de rodapé"/>
    <w:qFormat/>
    <w:rsid w:val="006D42E4"/>
    <w:rPr>
      <w:w w:val="100"/>
      <w:effect w:val="none"/>
      <w:vertAlign w:val="superscript"/>
      <w:em w:val="none"/>
    </w:rPr>
  </w:style>
  <w:style w:type="character" w:styleId="Refdenotaderodap">
    <w:name w:val="footnote reference"/>
    <w:rPr>
      <w:w w:val="100"/>
      <w:effect w:val="none"/>
      <w:vertAlign w:val="superscript"/>
      <w:em w:val="none"/>
    </w:rPr>
  </w:style>
  <w:style w:type="character" w:customStyle="1" w:styleId="Recuodecorpodetexto3Char">
    <w:name w:val="Recuo de corpo de texto 3 Char"/>
    <w:basedOn w:val="Fontepargpadro"/>
    <w:link w:val="Recuodecorpodetexto3"/>
    <w:qFormat/>
    <w:rsid w:val="006D42E4"/>
    <w:rPr>
      <w:rFonts w:ascii="Univers" w:hAnsi="Univers"/>
      <w:sz w:val="16"/>
      <w:szCs w:val="16"/>
      <w:vertAlign w:val="subscript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Corpodetexto">
    <w:name w:val="Body Text"/>
    <w:basedOn w:val="normal1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1"/>
    <w:next w:val="normal1"/>
    <w:qFormat/>
    <w:rsid w:val="00D6751D"/>
    <w:pPr>
      <w:suppressAutoHyphens/>
      <w:ind w:left="-1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rPr>
      <w:lang w:val="en-US" w:eastAsia="zh-CN" w:bidi="hi-IN"/>
    </w:rPr>
  </w:style>
  <w:style w:type="paragraph" w:styleId="Sumrio1">
    <w:name w:val="toc 1"/>
    <w:basedOn w:val="normal1"/>
    <w:next w:val="normal1"/>
    <w:qFormat/>
    <w:rsid w:val="006D42E4"/>
    <w:pPr>
      <w:suppressAutoHyphens/>
      <w:spacing w:line="1" w:lineRule="atLeast"/>
      <w:ind w:left="-1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1"/>
    <w:next w:val="normal1"/>
    <w:qFormat/>
    <w:rsid w:val="006D42E4"/>
    <w:pPr>
      <w:suppressAutoHyphens/>
      <w:spacing w:line="1" w:lineRule="atLeast"/>
      <w:ind w:left="240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1"/>
    <w:next w:val="normal1"/>
    <w:qFormat/>
    <w:rsid w:val="006D42E4"/>
    <w:pPr>
      <w:suppressAutoHyphens/>
      <w:spacing w:line="1" w:lineRule="atLeast"/>
      <w:ind w:left="480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1"/>
    <w:link w:val="TextodecomentrioChar1"/>
    <w:qFormat/>
    <w:rsid w:val="006D42E4"/>
    <w:pPr>
      <w:suppressAutoHyphens/>
      <w:spacing w:line="1" w:lineRule="atLeast"/>
      <w:ind w:left="-1"/>
      <w:textAlignment w:val="top"/>
      <w:outlineLvl w:val="0"/>
    </w:pPr>
    <w:rPr>
      <w:rFonts w:ascii="Univers" w:hAnsi="Univers"/>
      <w:position w:val="-1"/>
      <w:sz w:val="2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1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="-1"/>
      <w:textAlignment w:val="top"/>
      <w:outlineLvl w:val="0"/>
    </w:pPr>
    <w:rPr>
      <w:rFonts w:ascii="Univers" w:hAnsi="Univers"/>
      <w:position w:val="-1"/>
    </w:rPr>
  </w:style>
  <w:style w:type="paragraph" w:styleId="Rodap">
    <w:name w:val="footer"/>
    <w:basedOn w:val="normal1"/>
    <w:link w:val="RodapChar"/>
    <w:rsid w:val="00D6751D"/>
    <w:pPr>
      <w:suppressAutoHyphens/>
      <w:ind w:left="-1"/>
      <w:textAlignment w:val="top"/>
      <w:outlineLvl w:val="0"/>
    </w:pPr>
    <w:rPr>
      <w:color w:val="000000"/>
      <w:position w:val="-1"/>
    </w:rPr>
  </w:style>
  <w:style w:type="paragraph" w:styleId="ndicedeilustraes">
    <w:name w:val="table of figures"/>
    <w:basedOn w:val="normal1"/>
    <w:next w:val="normal1"/>
    <w:rsid w:val="00D6751D"/>
    <w:pPr>
      <w:suppressAutoHyphens/>
      <w:ind w:left="-1"/>
      <w:textAlignment w:val="top"/>
      <w:outlineLvl w:val="0"/>
    </w:pPr>
    <w:rPr>
      <w:color w:val="000000"/>
      <w:position w:val="-1"/>
    </w:rPr>
  </w:style>
  <w:style w:type="paragraph" w:styleId="NormalWeb">
    <w:name w:val="Normal (Web)"/>
    <w:basedOn w:val="normal1"/>
    <w:uiPriority w:val="99"/>
    <w:qFormat/>
    <w:rsid w:val="00D6751D"/>
    <w:pPr>
      <w:suppressAutoHyphens/>
      <w:spacing w:beforeAutospacing="1" w:afterAutospacing="1"/>
      <w:ind w:left="-1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D6751D"/>
    <w:pPr>
      <w:spacing w:line="360" w:lineRule="auto"/>
    </w:pPr>
    <w:rPr>
      <w:b/>
      <w:bCs/>
    </w:rPr>
  </w:style>
  <w:style w:type="paragraph" w:styleId="Textodebalo">
    <w:name w:val="Balloon Text"/>
    <w:basedOn w:val="normal1"/>
    <w:link w:val="TextodebaloChar"/>
    <w:qFormat/>
    <w:rsid w:val="006D42E4"/>
    <w:pPr>
      <w:suppressAutoHyphens/>
      <w:spacing w:line="1" w:lineRule="atLeast"/>
      <w:ind w:left="-1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1"/>
    <w:uiPriority w:val="34"/>
    <w:qFormat/>
    <w:rsid w:val="006D42E4"/>
    <w:pPr>
      <w:suppressAutoHyphens/>
      <w:spacing w:line="1" w:lineRule="atLeast"/>
      <w:ind w:left="720"/>
      <w:contextualSpacing/>
      <w:textAlignment w:val="top"/>
      <w:outlineLvl w:val="0"/>
    </w:pPr>
    <w:rPr>
      <w:rFonts w:ascii="Univers" w:hAnsi="Univers"/>
      <w:position w:val="-1"/>
    </w:rPr>
  </w:style>
  <w:style w:type="paragraph" w:styleId="Ttulodendiceremissivo">
    <w:name w:val="index heading"/>
  </w:style>
  <w:style w:type="paragraph" w:styleId="CabealhodoSumrio">
    <w:name w:val="TOC Heading"/>
    <w:next w:val="normal1"/>
    <w:qFormat/>
    <w:rsid w:val="006D42E4"/>
    <w:pPr>
      <w:suppressAutoHyphens/>
      <w:spacing w:line="276" w:lineRule="auto"/>
      <w:ind w:left="-1"/>
      <w:textAlignment w:val="top"/>
    </w:pPr>
    <w:rPr>
      <w:rFonts w:ascii="Cambria" w:eastAsia="Times New Roman" w:hAnsi="Cambria" w:cs="Times New Roman"/>
      <w:i/>
      <w:color w:val="365F91"/>
      <w:position w:val="-1"/>
      <w:lang w:val="en-US" w:eastAsia="zh-CN" w:bidi="hi-IN"/>
    </w:rPr>
  </w:style>
  <w:style w:type="paragraph" w:styleId="Textodenotaderodap">
    <w:name w:val="footnote text"/>
    <w:basedOn w:val="normal1"/>
    <w:link w:val="TextodenotaderodapChar"/>
    <w:qFormat/>
    <w:rsid w:val="006D42E4"/>
    <w:pPr>
      <w:suppressAutoHyphens/>
      <w:spacing w:line="1" w:lineRule="atLeast"/>
      <w:ind w:left="-1"/>
      <w:textAlignment w:val="top"/>
      <w:outlineLvl w:val="0"/>
    </w:pPr>
    <w:rPr>
      <w:rFonts w:ascii="Univers" w:hAnsi="Univers"/>
      <w:position w:val="-1"/>
      <w:sz w:val="20"/>
    </w:rPr>
  </w:style>
  <w:style w:type="paragraph" w:styleId="Recuodecorpodetexto3">
    <w:name w:val="Body Text Indent 3"/>
    <w:basedOn w:val="normal1"/>
    <w:link w:val="Recuodecorpodetexto3Char"/>
    <w:qFormat/>
    <w:rsid w:val="006D42E4"/>
    <w:pPr>
      <w:suppressAutoHyphens/>
      <w:spacing w:after="120" w:line="1" w:lineRule="atLeast"/>
      <w:ind w:left="283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paragraph" w:styleId="Reviso">
    <w:name w:val="Revision"/>
    <w:uiPriority w:val="99"/>
    <w:semiHidden/>
    <w:qFormat/>
    <w:rsid w:val="006778F7"/>
    <w:pPr>
      <w:ind w:firstLine="0"/>
    </w:pPr>
    <w:rPr>
      <w:lang w:val="en-US" w:eastAsia="zh-CN" w:bidi="hi-IN"/>
    </w:r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Nay0AK6qgjfE4Yc5u9MrQ6r0eA==">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602</Words>
  <Characters>3257</Characters>
  <Application>Microsoft Office Word</Application>
  <DocSecurity>4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Rolando Pasquini Neto</cp:lastModifiedBy>
  <cp:revision>2</cp:revision>
  <dcterms:created xsi:type="dcterms:W3CDTF">2025-07-23T14:36:00Z</dcterms:created>
  <dcterms:modified xsi:type="dcterms:W3CDTF">2025-07-23T14:36:00Z</dcterms:modified>
</cp:coreProperties>
</file>