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D4571" w14:textId="77777777" w:rsidR="00E50099" w:rsidRDefault="00000000">
      <w:pPr>
        <w:pStyle w:val="CorpoA"/>
        <w:spacing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Produtividade da soja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Glycine max (L.) Merr.</w:t>
      </w:r>
      <w:r>
        <w:rPr>
          <w:rFonts w:ascii="Times New Roman" w:hAnsi="Times New Roman"/>
          <w:b/>
          <w:bCs/>
          <w:sz w:val="28"/>
          <w:szCs w:val="28"/>
        </w:rPr>
        <w:t>) sobressemeada em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pastos de capim 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Jiggs (</w:t>
      </w:r>
      <w:r>
        <w:rPr>
          <w:rFonts w:ascii="Times New Roman" w:hAnsi="Times New Roman"/>
          <w:b/>
          <w:bCs/>
          <w:i/>
          <w:iCs/>
          <w:sz w:val="28"/>
          <w:szCs w:val="28"/>
          <w:lang w:val="nl-NL"/>
        </w:rPr>
        <w:t>Cynodon dactylon</w:t>
      </w:r>
      <w:r>
        <w:t xml:space="preserve"> (</w:t>
      </w:r>
      <w:r>
        <w:rPr>
          <w:rFonts w:ascii="Times New Roman" w:hAnsi="Times New Roman"/>
          <w:b/>
          <w:bCs/>
          <w:i/>
          <w:iCs/>
          <w:sz w:val="28"/>
          <w:szCs w:val="28"/>
          <w:lang w:val="nl-NL"/>
        </w:rPr>
        <w:t>L.) Pers.</w:t>
      </w:r>
      <w:r>
        <w:rPr>
          <w:rFonts w:ascii="Times New Roman" w:hAnsi="Times New Roman"/>
          <w:b/>
          <w:bCs/>
          <w:sz w:val="28"/>
          <w:szCs w:val="28"/>
        </w:rPr>
        <w:t xml:space="preserve">) em sistema 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Integra</w:t>
      </w:r>
      <w:r>
        <w:rPr>
          <w:rFonts w:ascii="Times New Roman" w:hAnsi="Times New Roman"/>
          <w:b/>
          <w:bCs/>
          <w:sz w:val="28"/>
          <w:szCs w:val="28"/>
        </w:rPr>
        <w:t>çã</w:t>
      </w:r>
      <w:r>
        <w:rPr>
          <w:rFonts w:ascii="Times New Roman" w:hAnsi="Times New Roman"/>
          <w:b/>
          <w:bCs/>
          <w:sz w:val="28"/>
          <w:szCs w:val="28"/>
          <w:lang w:val="it-IT"/>
        </w:rPr>
        <w:t>o Lavoura Pecu</w:t>
      </w:r>
      <w:r>
        <w:rPr>
          <w:rFonts w:ascii="Times New Roman" w:hAnsi="Times New Roman"/>
          <w:b/>
          <w:bCs/>
          <w:sz w:val="28"/>
          <w:szCs w:val="28"/>
        </w:rPr>
        <w:t>ária</w:t>
      </w:r>
    </w:p>
    <w:p w14:paraId="546DF3E4" w14:textId="77777777" w:rsidR="00E50099" w:rsidRDefault="00E50099">
      <w:pPr>
        <w:pStyle w:val="CorpoA"/>
        <w:spacing w:line="228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93244A0" w14:textId="77777777" w:rsidR="00E50099" w:rsidRDefault="00000000">
      <w:pPr>
        <w:pStyle w:val="CorpoA"/>
        <w:spacing w:line="228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</w:rPr>
        <w:t>Bárbara Campos de Oliveira</w:t>
      </w:r>
      <w:r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  <w:lang w:val="es-ES_tradnl"/>
        </w:rPr>
        <w:t xml:space="preserve">; Gabriel de Camargo </w:t>
      </w:r>
      <w:proofErr w:type="spellStart"/>
      <w:r>
        <w:rPr>
          <w:rFonts w:ascii="Times New Roman" w:hAnsi="Times New Roman"/>
          <w:sz w:val="22"/>
          <w:szCs w:val="22"/>
          <w:lang w:val="es-ES_tradnl"/>
        </w:rPr>
        <w:t>Botechia</w:t>
      </w:r>
      <w:proofErr w:type="spellEnd"/>
      <w:r>
        <w:rPr>
          <w:rFonts w:ascii="Times New Roman" w:hAnsi="Times New Roman"/>
          <w:sz w:val="22"/>
          <w:szCs w:val="22"/>
          <w:vertAlign w:val="superscript"/>
        </w:rPr>
        <w:t>1</w:t>
      </w:r>
      <w:r>
        <w:rPr>
          <w:rFonts w:ascii="Times New Roman" w:hAnsi="Times New Roman"/>
          <w:sz w:val="22"/>
          <w:szCs w:val="22"/>
          <w:lang w:val="it-IT"/>
        </w:rPr>
        <w:t>; Adilson Marcio Malagutti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  <w:lang w:val="es-ES_tradnl"/>
        </w:rPr>
        <w:t xml:space="preserve">; Felipe </w:t>
      </w:r>
      <w:proofErr w:type="spellStart"/>
      <w:r>
        <w:rPr>
          <w:rFonts w:ascii="Times New Roman" w:hAnsi="Times New Roman"/>
          <w:sz w:val="22"/>
          <w:szCs w:val="22"/>
          <w:lang w:val="es-ES_tradnl"/>
        </w:rPr>
        <w:t>Tonato</w:t>
      </w:r>
      <w:proofErr w:type="spellEnd"/>
      <w:r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>; Emerson Borghi</w:t>
      </w:r>
      <w:r>
        <w:rPr>
          <w:rFonts w:ascii="Times New Roman" w:hAnsi="Times New Roman"/>
          <w:sz w:val="22"/>
          <w:szCs w:val="22"/>
          <w:vertAlign w:val="superscript"/>
        </w:rPr>
        <w:t>3</w:t>
      </w:r>
      <w:r>
        <w:rPr>
          <w:rFonts w:ascii="Times New Roman" w:hAnsi="Times New Roman"/>
          <w:sz w:val="22"/>
          <w:szCs w:val="22"/>
        </w:rPr>
        <w:t>; Renan Caldas Umburanas</w:t>
      </w:r>
      <w:r>
        <w:rPr>
          <w:rFonts w:ascii="Times New Roman" w:hAnsi="Times New Roman"/>
          <w:sz w:val="22"/>
          <w:szCs w:val="22"/>
          <w:vertAlign w:val="superscript"/>
        </w:rPr>
        <w:t>4</w:t>
      </w:r>
      <w:r>
        <w:rPr>
          <w:rFonts w:ascii="Times New Roman" w:hAnsi="Times New Roman"/>
          <w:sz w:val="22"/>
          <w:szCs w:val="22"/>
        </w:rPr>
        <w:t>; Carlos Guilherme Silveira Pedreira</w:t>
      </w:r>
      <w:r>
        <w:rPr>
          <w:rFonts w:ascii="Times New Roman" w:hAnsi="Times New Roman"/>
          <w:sz w:val="22"/>
          <w:szCs w:val="22"/>
          <w:vertAlign w:val="superscript"/>
        </w:rPr>
        <w:t>5</w:t>
      </w:r>
    </w:p>
    <w:p w14:paraId="387F7CF3" w14:textId="77777777" w:rsidR="00E50099" w:rsidRDefault="00E50099">
      <w:pPr>
        <w:pStyle w:val="CorpoA"/>
        <w:shd w:val="clear" w:color="auto" w:fill="FFFFFF"/>
        <w:spacing w:line="228" w:lineRule="auto"/>
        <w:jc w:val="center"/>
        <w:rPr>
          <w:rFonts w:ascii="Times New Roman" w:eastAsia="Times New Roman" w:hAnsi="Times New Roman" w:cs="Times New Roman"/>
        </w:rPr>
      </w:pPr>
    </w:p>
    <w:p w14:paraId="0DE9536B" w14:textId="7630D5E1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>Aluno</w:t>
      </w:r>
      <w:r w:rsidR="00947AFD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 de graduação em Engenharia Agronômica, Universidade de São Paulo, Piracicaba, SP, barbaracamposdeoliveira7@usp.br.</w:t>
      </w:r>
    </w:p>
    <w:p w14:paraId="4B31DAE1" w14:textId="77777777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 xml:space="preserve">Analista da Embrapa Pecuária Sudeste, São Carlos, SP. </w:t>
      </w:r>
    </w:p>
    <w:p w14:paraId="52A6CD9E" w14:textId="77777777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</w:rPr>
        <w:t>Pesquisadores da Embrapa Pecuária Sudeste, São Carlos, SP.</w:t>
      </w:r>
    </w:p>
    <w:p w14:paraId="642B051B" w14:textId="77777777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4</w:t>
      </w:r>
      <w:r>
        <w:rPr>
          <w:rFonts w:ascii="Times New Roman" w:hAnsi="Times New Roman"/>
          <w:sz w:val="20"/>
          <w:szCs w:val="20"/>
        </w:rPr>
        <w:t>Professor do Departamento de Produção Vegetal, Escola Superior de Agricultura Luiz de Queiroz, Universidade de Sã</w:t>
      </w:r>
      <w:r>
        <w:rPr>
          <w:rFonts w:ascii="Times New Roman" w:hAnsi="Times New Roman"/>
          <w:sz w:val="20"/>
          <w:szCs w:val="20"/>
          <w:lang w:val="es-ES_tradnl"/>
        </w:rPr>
        <w:t>o Paulo, Piracicaba, SP.</w:t>
      </w:r>
    </w:p>
    <w:p w14:paraId="616FCD6D" w14:textId="77777777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20"/>
          <w:szCs w:val="20"/>
          <w:vertAlign w:val="superscript"/>
        </w:rPr>
        <w:t>5</w:t>
      </w:r>
      <w:r>
        <w:rPr>
          <w:rFonts w:ascii="Times New Roman" w:hAnsi="Times New Roman"/>
          <w:sz w:val="20"/>
          <w:szCs w:val="20"/>
        </w:rPr>
        <w:t>Professor do Departamento de Zootecnia, Escola Superior de Agricultura Luiz de Queiroz, Universidade de Sã</w:t>
      </w:r>
      <w:r>
        <w:rPr>
          <w:rFonts w:ascii="Times New Roman" w:hAnsi="Times New Roman"/>
          <w:sz w:val="20"/>
          <w:szCs w:val="20"/>
          <w:lang w:val="es-ES_tradnl"/>
        </w:rPr>
        <w:t>o Paulo, Piracicaba, SP.</w:t>
      </w:r>
    </w:p>
    <w:p w14:paraId="1928A8AA" w14:textId="77777777" w:rsidR="00E50099" w:rsidRDefault="00E50099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</w:rPr>
      </w:pPr>
    </w:p>
    <w:p w14:paraId="47DB41F9" w14:textId="77777777" w:rsidR="00E50099" w:rsidRDefault="00E50099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</w:rPr>
      </w:pPr>
    </w:p>
    <w:p w14:paraId="417EBA7C" w14:textId="0045C9B3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Sistemas de produção ILP (integração lavoura pecuária) são cada vez mais comuns no Brasil. Em sua maioria, envolvem o plantio de </w:t>
      </w:r>
      <w:r>
        <w:rPr>
          <w:rFonts w:ascii="Times New Roman" w:hAnsi="Times New Roman"/>
          <w:i/>
          <w:iCs/>
        </w:rPr>
        <w:t xml:space="preserve">Urochloa </w:t>
      </w:r>
      <w:r>
        <w:rPr>
          <w:rFonts w:ascii="Times New Roman" w:hAnsi="Times New Roman"/>
        </w:rPr>
        <w:t>spp., milho (</w:t>
      </w:r>
      <w:r>
        <w:rPr>
          <w:rFonts w:ascii="Times New Roman" w:hAnsi="Times New Roman"/>
          <w:i/>
          <w:iCs/>
        </w:rPr>
        <w:t>Zea mays L</w:t>
      </w:r>
      <w:r>
        <w:rPr>
          <w:rFonts w:ascii="Times New Roman" w:hAnsi="Times New Roman"/>
        </w:rPr>
        <w:t>.) ou soja (</w:t>
      </w:r>
      <w:r w:rsidRPr="00530E78">
        <w:rPr>
          <w:rFonts w:ascii="Times New Roman" w:hAnsi="Times New Roman"/>
          <w:i/>
          <w:iCs/>
        </w:rPr>
        <w:t>Glycine max (L) Merr.</w:t>
      </w:r>
      <w:r>
        <w:rPr>
          <w:rFonts w:ascii="Times New Roman" w:hAnsi="Times New Roman"/>
        </w:rPr>
        <w:t xml:space="preserve">) em consórcio ou rotação, viabilizando a utilização da pastagem após a colheita da lavoura. Uma das alternativas para a diversificação dos sistemas ILP são os capins do gênero </w:t>
      </w:r>
      <w:r>
        <w:rPr>
          <w:rFonts w:ascii="Times New Roman" w:hAnsi="Times New Roman"/>
          <w:i/>
          <w:iCs/>
        </w:rPr>
        <w:t xml:space="preserve">Cynodon, </w:t>
      </w:r>
      <w:r>
        <w:rPr>
          <w:rFonts w:ascii="Times New Roman" w:hAnsi="Times New Roman"/>
        </w:rPr>
        <w:t>entre elas, o capim Jiggs</w:t>
      </w:r>
      <w:r>
        <w:t xml:space="preserve"> </w:t>
      </w:r>
      <w:r>
        <w:rPr>
          <w:rFonts w:ascii="Times New Roman" w:hAnsi="Times New Roman"/>
        </w:rPr>
        <w:t>se insere por ter características agronômicas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favoráveis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como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grande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produtividade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forragem</w:t>
      </w:r>
      <w:proofErr w:type="spellEnd"/>
      <w:r>
        <w:rPr>
          <w:rFonts w:ascii="Times New Roman" w:hAnsi="Times New Roman"/>
          <w:lang w:val="en-US"/>
        </w:rPr>
        <w:t xml:space="preserve"> e valor </w:t>
      </w:r>
      <w:proofErr w:type="spellStart"/>
      <w:r>
        <w:rPr>
          <w:rFonts w:ascii="Times New Roman" w:hAnsi="Times New Roman"/>
          <w:lang w:val="en-US"/>
        </w:rPr>
        <w:t>nutritivo</w:t>
      </w:r>
      <w:proofErr w:type="spellEnd"/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lang w:val="en-US"/>
        </w:rPr>
        <w:t xml:space="preserve">Assim, um </w:t>
      </w:r>
      <w:proofErr w:type="spellStart"/>
      <w:r>
        <w:rPr>
          <w:rFonts w:ascii="Times New Roman" w:hAnsi="Times New Roman"/>
          <w:lang w:val="en-US"/>
        </w:rPr>
        <w:t>experimento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objetivando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avaliar o desempenho </w:t>
      </w:r>
      <w:proofErr w:type="spellStart"/>
      <w:r>
        <w:rPr>
          <w:rFonts w:ascii="Times New Roman" w:hAnsi="Times New Roman"/>
          <w:lang w:val="en-US"/>
        </w:rPr>
        <w:t>produtivo</w:t>
      </w:r>
      <w:proofErr w:type="spellEnd"/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e </w:t>
      </w:r>
      <w:proofErr w:type="gramStart"/>
      <w:r>
        <w:rPr>
          <w:rFonts w:ascii="Times New Roman" w:hAnsi="Times New Roman"/>
        </w:rPr>
        <w:t>a</w:t>
      </w:r>
      <w:proofErr w:type="gramEnd"/>
      <w:r>
        <w:rPr>
          <w:rFonts w:ascii="Times New Roman" w:hAnsi="Times New Roman"/>
        </w:rPr>
        <w:t xml:space="preserve"> adaptabilidade </w:t>
      </w:r>
      <w:r>
        <w:rPr>
          <w:rFonts w:ascii="Times New Roman" w:hAnsi="Times New Roman"/>
          <w:lang w:val="en-US"/>
        </w:rPr>
        <w:t xml:space="preserve">de Jiggs </w:t>
      </w:r>
      <w:proofErr w:type="spellStart"/>
      <w:r>
        <w:rPr>
          <w:rFonts w:ascii="Times New Roman" w:hAnsi="Times New Roman"/>
          <w:lang w:val="en-US"/>
        </w:rPr>
        <w:t>em</w:t>
      </w:r>
      <w:proofErr w:type="spellEnd"/>
      <w:r>
        <w:rPr>
          <w:rFonts w:ascii="Times New Roman" w:hAnsi="Times New Roman"/>
        </w:rPr>
        <w:t xml:space="preserve"> ILP foi conduzido</w:t>
      </w:r>
      <w:r>
        <w:t xml:space="preserve"> </w:t>
      </w:r>
      <w:r>
        <w:rPr>
          <w:rFonts w:ascii="Times New Roman" w:hAnsi="Times New Roman"/>
        </w:rPr>
        <w:t>em Piracicaba/SP entre 01/11/24 e 04/07/25</w:t>
      </w:r>
      <w:r>
        <w:rPr>
          <w:rFonts w:ascii="Times New Roman" w:hAnsi="Times New Roman"/>
          <w:lang w:val="en-US"/>
        </w:rPr>
        <w:t>. Com</w:t>
      </w:r>
      <w:r>
        <w:rPr>
          <w:rFonts w:ascii="Times New Roman" w:hAnsi="Times New Roman"/>
        </w:rPr>
        <w:t xml:space="preserve"> delineamento em blocos completos casualizados</w:t>
      </w:r>
      <w:r>
        <w:rPr>
          <w:rFonts w:ascii="Times New Roman" w:hAnsi="Times New Roman"/>
          <w:lang w:val="en-US"/>
        </w:rPr>
        <w:t xml:space="preserve"> e </w:t>
      </w:r>
      <w:r>
        <w:rPr>
          <w:rFonts w:ascii="Times New Roman" w:hAnsi="Times New Roman"/>
        </w:rPr>
        <w:t>quatro repetições. Nas parcelas, de 12 m² (3 m x 4 m), foram alocados três tratamentos: SE - Plantio exclusivo de soja na parcela; JP - Sobressemeadura de soja em  Jiggs, com dessecação parcial em área total</w:t>
      </w:r>
      <w:r>
        <w:rPr>
          <w:rFonts w:ascii="Times New Roman" w:hAnsi="Times New Roman"/>
          <w:lang w:val="en-US"/>
        </w:rPr>
        <w:t xml:space="preserve"> com</w:t>
      </w:r>
      <w:r>
        <w:rPr>
          <w:rFonts w:ascii="Times New Roman" w:hAnsi="Times New Roman"/>
        </w:rPr>
        <w:t xml:space="preserve"> subdose de glifosato; JPL - Sobressemeadura de soja em Jiggs, com dessecação parcial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em área total com subdose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 xml:space="preserve">de glifosato e dessecação </w:t>
      </w:r>
      <w:r>
        <w:rPr>
          <w:rFonts w:ascii="Times New Roman" w:hAnsi="Times New Roman"/>
          <w:lang w:val="en-US"/>
        </w:rPr>
        <w:t xml:space="preserve">total </w:t>
      </w:r>
      <w:proofErr w:type="spellStart"/>
      <w:r>
        <w:rPr>
          <w:rFonts w:ascii="Times New Roman" w:hAnsi="Times New Roman"/>
          <w:lang w:val="en-US"/>
        </w:rPr>
        <w:t>na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linha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plantio</w:t>
      </w:r>
      <w:proofErr w:type="spellEnd"/>
      <w:r>
        <w:rPr>
          <w:rFonts w:ascii="Times New Roman" w:hAnsi="Times New Roman"/>
          <w:lang w:val="en-US"/>
        </w:rPr>
        <w:t xml:space="preserve"> da soja com</w:t>
      </w:r>
      <w:r>
        <w:rPr>
          <w:rFonts w:ascii="Times New Roman" w:hAnsi="Times New Roman"/>
        </w:rPr>
        <w:t xml:space="preserve"> glifosato. O capim foi roçado em 01/11/2024</w:t>
      </w:r>
      <w:r>
        <w:t xml:space="preserve"> </w:t>
      </w:r>
      <w:r>
        <w:rPr>
          <w:rFonts w:ascii="Times New Roman" w:hAnsi="Times New Roman"/>
        </w:rPr>
        <w:t>a 15 cm de altura de resíduo.  Em 11/11/2024 foi aplicado</w:t>
      </w:r>
      <w:r>
        <w:t xml:space="preserve"> </w:t>
      </w:r>
      <w:r>
        <w:rPr>
          <w:rFonts w:ascii="Times New Roman" w:hAnsi="Times New Roman"/>
        </w:rPr>
        <w:t>1,3 kg de i</w:t>
      </w:r>
      <w:r w:rsidR="00947AFD">
        <w:rPr>
          <w:rFonts w:ascii="Times New Roman" w:hAnsi="Times New Roman"/>
        </w:rPr>
        <w:t>.</w:t>
      </w:r>
      <w:r>
        <w:rPr>
          <w:rFonts w:ascii="Times New Roman" w:hAnsi="Times New Roman"/>
        </w:rPr>
        <w:t>a. glifosato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(250 L ha</w:t>
      </w:r>
      <w:r>
        <w:rPr>
          <w:rFonts w:ascii="Times New Roman" w:hAnsi="Times New Roman"/>
          <w:sz w:val="16"/>
          <w:szCs w:val="16"/>
          <w:vertAlign w:val="superscript"/>
          <w:lang w:val="ru-RU"/>
        </w:rPr>
        <w:t xml:space="preserve"> -1</w:t>
      </w:r>
      <w:r>
        <w:rPr>
          <w:rFonts w:ascii="Times New Roman" w:hAnsi="Times New Roman"/>
        </w:rPr>
        <w:t xml:space="preserve">) em todas as parcelas com capim. O plantio da soja, </w:t>
      </w:r>
      <w:r>
        <w:rPr>
          <w:rFonts w:ascii="Times New Roman" w:hAnsi="Times New Roman"/>
          <w:lang w:val="it-IT"/>
        </w:rPr>
        <w:t xml:space="preserve">cv. </w:t>
      </w:r>
      <w:r>
        <w:rPr>
          <w:rFonts w:ascii="Times New Roman" w:hAnsi="Times New Roman"/>
        </w:rPr>
        <w:t xml:space="preserve">Brasmax fibra (grupo de maturação relativa 6.4), ocorreu em 26/11/2024. Nas parcelas com dessecação na linha de plantio, </w:t>
      </w:r>
      <w:proofErr w:type="spellStart"/>
      <w:r>
        <w:rPr>
          <w:rFonts w:ascii="Times New Roman" w:hAnsi="Times New Roman"/>
          <w:lang w:val="en-US"/>
        </w:rPr>
        <w:t>aplicou</w:t>
      </w:r>
      <w:proofErr w:type="spellEnd"/>
      <w:r>
        <w:rPr>
          <w:rFonts w:ascii="Times New Roman" w:hAnsi="Times New Roman"/>
          <w:lang w:val="en-US"/>
        </w:rPr>
        <w:t>-se</w:t>
      </w:r>
      <w:r>
        <w:rPr>
          <w:rFonts w:ascii="Times New Roman" w:hAnsi="Times New Roman"/>
        </w:rPr>
        <w:t xml:space="preserve"> 2,4 kg de i.a. glifosato</w:t>
      </w:r>
      <w:r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(250 L</w:t>
      </w:r>
      <w:r w:rsidR="00947AFD" w:rsidRPr="00947AFD">
        <w:t xml:space="preserve"> </w:t>
      </w:r>
      <w:r w:rsidR="00947AFD" w:rsidRPr="00947AFD">
        <w:rPr>
          <w:rFonts w:ascii="Times New Roman" w:hAnsi="Times New Roman"/>
        </w:rPr>
        <w:t>ha⁻¹</w:t>
      </w:r>
      <w:r>
        <w:rPr>
          <w:rFonts w:ascii="Times New Roman" w:hAnsi="Times New Roman"/>
        </w:rPr>
        <w:t>) em 27/11/2024. A soja foi colhida em 04/04/2025</w:t>
      </w:r>
      <w:r>
        <w:rPr>
          <w:rFonts w:ascii="Times New Roman" w:hAnsi="Times New Roman"/>
          <w:lang w:val="en-US"/>
        </w:rPr>
        <w:t xml:space="preserve"> e</w:t>
      </w:r>
      <w:r>
        <w:rPr>
          <w:rFonts w:ascii="Times New Roman" w:hAnsi="Times New Roman"/>
        </w:rPr>
        <w:t xml:space="preserve"> avaliada a produtividade </w:t>
      </w:r>
      <w:r>
        <w:rPr>
          <w:rFonts w:ascii="Times New Roman" w:hAnsi="Times New Roman"/>
          <w:lang w:val="en-US"/>
        </w:rPr>
        <w:t xml:space="preserve">com </w:t>
      </w:r>
      <w:r>
        <w:rPr>
          <w:rFonts w:ascii="Times New Roman" w:hAnsi="Times New Roman"/>
        </w:rPr>
        <w:t>a amostragem de 10 plantas das linhas centrais das parcelas e os grãos secos a 105 ºC por 24 horas. A aná</w:t>
      </w:r>
      <w:r>
        <w:rPr>
          <w:rFonts w:ascii="Times New Roman" w:hAnsi="Times New Roman"/>
          <w:lang w:val="it-IT"/>
        </w:rPr>
        <w:t>lise da vari</w:t>
      </w:r>
      <w:r>
        <w:rPr>
          <w:rFonts w:ascii="Times New Roman" w:hAnsi="Times New Roman"/>
        </w:rPr>
        <w:t>ância utilizou o modelo misto (PROC MIXED, SAS®). Os tratamentos foram comparados pelo teste t de Student (α = 0,05). A produtividade da SE (5,0</w:t>
      </w:r>
      <w:r>
        <w:rPr>
          <w:rtl/>
          <w:lang w:val="ar-SA"/>
        </w:rPr>
        <w:t xml:space="preserve"> ±</w:t>
      </w:r>
      <w:r>
        <w:rPr>
          <w:rFonts w:ascii="Times New Roman" w:hAnsi="Times New Roman"/>
        </w:rPr>
        <w:t>0,6 Mg ha</w:t>
      </w:r>
      <w:r w:rsidR="00947AFD" w:rsidRPr="00947AFD">
        <w:rPr>
          <w:rFonts w:ascii="Times New Roman" w:hAnsi="Times New Roman"/>
        </w:rPr>
        <w:t>⁻¹</w:t>
      </w:r>
      <w:r>
        <w:rPr>
          <w:rFonts w:ascii="Times New Roman" w:hAnsi="Times New Roman"/>
        </w:rPr>
        <w:t xml:space="preserve">) diferiu da produtividade JP (p=0,004; 2,7 </w:t>
      </w:r>
      <w:r>
        <w:rPr>
          <w:rtl/>
          <w:lang w:val="ar-SA"/>
        </w:rPr>
        <w:t xml:space="preserve">± </w:t>
      </w:r>
      <w:r>
        <w:rPr>
          <w:rFonts w:ascii="Times New Roman" w:hAnsi="Times New Roman"/>
          <w:lang w:val="es-ES_tradnl"/>
        </w:rPr>
        <w:t>0,6 Mg ha</w:t>
      </w:r>
      <w:r>
        <w:rPr>
          <w:rFonts w:ascii="Times New Roman" w:hAnsi="Times New Roman"/>
          <w:vertAlign w:val="superscript"/>
          <w:lang w:val="es-ES_tradnl"/>
        </w:rPr>
        <w:t>-1</w:t>
      </w:r>
      <w:r>
        <w:rPr>
          <w:rFonts w:ascii="Times New Roman" w:hAnsi="Times New Roman"/>
          <w:lang w:val="es-ES_tradnl"/>
        </w:rPr>
        <w:t xml:space="preserve">). No </w:t>
      </w:r>
      <w:proofErr w:type="spellStart"/>
      <w:r>
        <w:rPr>
          <w:rFonts w:ascii="Times New Roman" w:hAnsi="Times New Roman"/>
          <w:lang w:val="es-ES_tradnl"/>
        </w:rPr>
        <w:t>consó</w:t>
      </w:r>
      <w:proofErr w:type="spellEnd"/>
      <w:r>
        <w:rPr>
          <w:rFonts w:ascii="Times New Roman" w:hAnsi="Times New Roman"/>
        </w:rPr>
        <w:t xml:space="preserve">rcio JPL a soja teve produtividade semelhante à do sistema exclusivo (4,0 </w:t>
      </w:r>
      <w:r>
        <w:rPr>
          <w:rtl/>
          <w:lang w:val="ar-SA"/>
        </w:rPr>
        <w:t xml:space="preserve">± </w:t>
      </w:r>
      <w:r>
        <w:rPr>
          <w:rFonts w:ascii="Times New Roman" w:hAnsi="Times New Roman"/>
        </w:rPr>
        <w:t>0,6 Mg ha</w:t>
      </w:r>
      <w:r>
        <w:rPr>
          <w:rFonts w:ascii="Times New Roman" w:hAnsi="Times New Roman"/>
          <w:vertAlign w:val="superscript"/>
        </w:rPr>
        <w:t>-1</w:t>
      </w:r>
      <w:r>
        <w:rPr>
          <w:rFonts w:ascii="Times New Roman" w:hAnsi="Times New Roman"/>
        </w:rPr>
        <w:t>). A reocupação da área pelo capim foi acompanhada até 04/07/2025. O percentual da superfície do solo ocupada pelo capim, avaliada pela metodologia Canopeo, foi de 82±3% para o JPL e de 83±4% para o JP. Os resultados indicam que, se mal suprimido via manejo, o capim Jiggs pode reduzir a produtividade da soja.</w:t>
      </w:r>
      <w:r>
        <w:rPr>
          <w:rFonts w:ascii="Times New Roman" w:hAnsi="Times New Roman"/>
          <w:lang w:val="en-US"/>
        </w:rPr>
        <w:t xml:space="preserve"> Mas </w:t>
      </w:r>
      <w:r>
        <w:rPr>
          <w:rFonts w:ascii="Times New Roman" w:hAnsi="Times New Roman"/>
        </w:rPr>
        <w:t xml:space="preserve">bem manejado, a produção não é afetada. </w:t>
      </w:r>
      <w:r>
        <w:rPr>
          <w:rFonts w:ascii="Times New Roman" w:hAnsi="Times New Roman"/>
          <w:lang w:val="en-US"/>
        </w:rPr>
        <w:t>Assim</w:t>
      </w:r>
      <w:r>
        <w:rPr>
          <w:rFonts w:ascii="Times New Roman" w:hAnsi="Times New Roman"/>
        </w:rPr>
        <w:t>, novos estudos avaliando estratégias de aplicação de herbicidas, a semeadura da soja no início da janela de plantio ou utilização de cultivares de ciclo mais curto devem ser conduzidos.</w:t>
      </w:r>
    </w:p>
    <w:p w14:paraId="35C4F666" w14:textId="77777777" w:rsidR="00E50099" w:rsidRDefault="00E50099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</w:rPr>
      </w:pPr>
    </w:p>
    <w:p w14:paraId="602D683E" w14:textId="77777777" w:rsidR="00E50099" w:rsidRDefault="00E50099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904ED69" w14:textId="77777777" w:rsidR="00E50099" w:rsidRDefault="00E50099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5D14BBA5" w14:textId="77777777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Apoio financeiro:</w:t>
      </w:r>
      <w:r>
        <w:rPr>
          <w:rFonts w:ascii="Times New Roman" w:hAnsi="Times New Roman"/>
          <w:sz w:val="20"/>
          <w:szCs w:val="20"/>
        </w:rPr>
        <w:t xml:space="preserve"> Embrapa</w:t>
      </w:r>
    </w:p>
    <w:p w14:paraId="7F6F955C" w14:textId="77777777" w:rsidR="00E50099" w:rsidRDefault="00000000">
      <w:pPr>
        <w:pStyle w:val="CorpoA"/>
        <w:spacing w:line="22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Área: </w:t>
      </w:r>
      <w:r>
        <w:rPr>
          <w:rFonts w:ascii="Times New Roman" w:hAnsi="Times New Roman"/>
          <w:sz w:val="20"/>
          <w:szCs w:val="20"/>
        </w:rPr>
        <w:t>Ciências Agrárias</w:t>
      </w:r>
    </w:p>
    <w:p w14:paraId="76C1E441" w14:textId="77777777" w:rsidR="00E50099" w:rsidRDefault="00000000">
      <w:pPr>
        <w:pStyle w:val="CorpoA"/>
        <w:spacing w:line="228" w:lineRule="auto"/>
        <w:jc w:val="both"/>
      </w:pPr>
      <w:r>
        <w:rPr>
          <w:rFonts w:ascii="Times New Roman" w:hAnsi="Times New Roman"/>
          <w:b/>
          <w:bCs/>
          <w:sz w:val="20"/>
          <w:szCs w:val="20"/>
        </w:rPr>
        <w:t>Palavras-chave</w:t>
      </w:r>
      <w:r>
        <w:rPr>
          <w:rFonts w:ascii="Times New Roman" w:hAnsi="Times New Roman"/>
          <w:sz w:val="20"/>
          <w:szCs w:val="20"/>
        </w:rPr>
        <w:t>: Consorcio, Cynodon dactylon, produtividade.</w:t>
      </w:r>
    </w:p>
    <w:sectPr w:rsidR="00E50099" w:rsidSect="00947AFD">
      <w:headerReference w:type="default" r:id="rId7"/>
      <w:footerReference w:type="default" r:id="rId8"/>
      <w:pgSz w:w="11900" w:h="16840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1A509" w14:textId="77777777" w:rsidR="00EF3898" w:rsidRDefault="00EF3898">
      <w:r>
        <w:separator/>
      </w:r>
    </w:p>
  </w:endnote>
  <w:endnote w:type="continuationSeparator" w:id="0">
    <w:p w14:paraId="6D5A426E" w14:textId="77777777" w:rsidR="00EF3898" w:rsidRDefault="00EF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A0919" w14:textId="77777777" w:rsidR="00E50099" w:rsidRDefault="00E50099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F9C49" w14:textId="77777777" w:rsidR="00EF3898" w:rsidRDefault="00EF3898">
      <w:r>
        <w:separator/>
      </w:r>
    </w:p>
  </w:footnote>
  <w:footnote w:type="continuationSeparator" w:id="0">
    <w:p w14:paraId="537215B7" w14:textId="77777777" w:rsidR="00EF3898" w:rsidRDefault="00EF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83FBB" w14:textId="77777777" w:rsidR="00E50099" w:rsidRDefault="00000000">
    <w:pPr>
      <w:pStyle w:val="CorpoA"/>
      <w:tabs>
        <w:tab w:val="center" w:pos="4252"/>
        <w:tab w:val="right" w:pos="8504"/>
      </w:tabs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Resumos da 17ª </w:t>
    </w:r>
    <w:r>
      <w:rPr>
        <w:rFonts w:ascii="Times New Roman" w:hAnsi="Times New Roman"/>
        <w:sz w:val="20"/>
        <w:szCs w:val="20"/>
        <w:lang w:val="es-ES_tradnl"/>
      </w:rPr>
      <w:t xml:space="preserve">Jornada </w:t>
    </w:r>
    <w:proofErr w:type="spellStart"/>
    <w:r>
      <w:rPr>
        <w:rFonts w:ascii="Times New Roman" w:hAnsi="Times New Roman"/>
        <w:sz w:val="20"/>
        <w:szCs w:val="20"/>
        <w:lang w:val="es-ES_tradnl"/>
      </w:rPr>
      <w:t>Cient</w:t>
    </w:r>
    <w:proofErr w:type="spellEnd"/>
    <w:r>
      <w:rPr>
        <w:rFonts w:ascii="Times New Roman" w:hAnsi="Times New Roman"/>
        <w:sz w:val="20"/>
        <w:szCs w:val="20"/>
      </w:rPr>
      <w:t>í</w:t>
    </w:r>
    <w:r>
      <w:rPr>
        <w:rFonts w:ascii="Times New Roman" w:hAnsi="Times New Roman"/>
        <w:sz w:val="20"/>
        <w:szCs w:val="20"/>
        <w:lang w:val="it-IT"/>
      </w:rPr>
      <w:t xml:space="preserve">fica </w:t>
    </w:r>
    <w:r>
      <w:rPr>
        <w:rFonts w:ascii="Times New Roman" w:hAnsi="Times New Roman"/>
        <w:sz w:val="20"/>
        <w:szCs w:val="20"/>
      </w:rPr>
      <w:t>– Embrapa Sã</w:t>
    </w:r>
    <w:r>
      <w:rPr>
        <w:rFonts w:ascii="Times New Roman" w:hAnsi="Times New Roman"/>
        <w:sz w:val="20"/>
        <w:szCs w:val="20"/>
        <w:lang w:val="es-ES_tradnl"/>
      </w:rPr>
      <w:t xml:space="preserve">o Carlos </w:t>
    </w:r>
    <w:r>
      <w:rPr>
        <w:rFonts w:ascii="Times New Roman" w:hAnsi="Times New Roman"/>
        <w:sz w:val="20"/>
        <w:szCs w:val="20"/>
      </w:rPr>
      <w:t>– 22 de agosto de 2025</w:t>
    </w:r>
  </w:p>
  <w:p w14:paraId="7CB1A2C6" w14:textId="77777777" w:rsidR="00E50099" w:rsidRDefault="00000000">
    <w:pPr>
      <w:pStyle w:val="CorpoA"/>
      <w:pBdr>
        <w:bottom w:val="single" w:sz="4" w:space="0" w:color="000000"/>
      </w:pBdr>
      <w:tabs>
        <w:tab w:val="center" w:pos="4252"/>
        <w:tab w:val="right" w:pos="8504"/>
      </w:tabs>
      <w:jc w:val="center"/>
    </w:pPr>
    <w:r>
      <w:rPr>
        <w:rFonts w:ascii="Times New Roman" w:hAnsi="Times New Roman"/>
        <w:sz w:val="20"/>
        <w:szCs w:val="20"/>
        <w:lang w:val="it-IT"/>
      </w:rPr>
      <w:t>Embrapa Instrumenta</w:t>
    </w:r>
    <w:r>
      <w:rPr>
        <w:rFonts w:ascii="Times New Roman" w:hAnsi="Times New Roman"/>
        <w:sz w:val="20"/>
        <w:szCs w:val="20"/>
      </w:rPr>
      <w:t>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99"/>
    <w:rsid w:val="00332807"/>
    <w:rsid w:val="00530E78"/>
    <w:rsid w:val="00947AFD"/>
    <w:rsid w:val="00E50099"/>
    <w:rsid w:val="00EF3898"/>
    <w:rsid w:val="00FE7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117B5"/>
  <w15:docId w15:val="{7AA8D7B4-D2FD-45DD-87F5-09A5C2DA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ascii="Open Sans" w:eastAsia="Open Sans" w:hAnsi="Open Sans" w:cs="Open San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Arial" w:eastAsia="Arial" w:hAnsi="Arial" w:cs="Arial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styleId="Reviso">
    <w:name w:val="Revision"/>
    <w:hidden/>
    <w:uiPriority w:val="99"/>
    <w:semiHidden/>
    <w:rsid w:val="00947A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Nmerodelinha">
    <w:name w:val="line number"/>
    <w:basedOn w:val="Fontepargpadro"/>
    <w:uiPriority w:val="99"/>
    <w:semiHidden/>
    <w:unhideWhenUsed/>
    <w:rsid w:val="00947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Aria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DD24D-7A1C-44A0-9FC7-9E19CC83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Campos de Oliveira</dc:creator>
  <cp:lastModifiedBy>Barbara Campos de Oliveira</cp:lastModifiedBy>
  <cp:revision>3</cp:revision>
  <dcterms:created xsi:type="dcterms:W3CDTF">2025-07-25T23:46:00Z</dcterms:created>
  <dcterms:modified xsi:type="dcterms:W3CDTF">2025-07-25T23:49:00Z</dcterms:modified>
</cp:coreProperties>
</file>