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0F8E4" w14:textId="52F240CB" w:rsidR="00ED3803" w:rsidRDefault="0097128A" w:rsidP="007829CF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97128A">
        <w:rPr>
          <w:rFonts w:ascii="Times New Roman" w:hAnsi="Times New Roman" w:cs="Times New Roman"/>
          <w:b/>
          <w:snapToGrid w:val="0"/>
          <w:sz w:val="28"/>
        </w:rPr>
        <w:t>Etiologia infecciosa da mastite e sua relação com parâmetros inflamatórios e de produção em vacas leiteiras a pasto sob ordenha robótica</w:t>
      </w:r>
    </w:p>
    <w:p w14:paraId="7DF8F853" w14:textId="77777777" w:rsidR="00ED3803" w:rsidRDefault="00ED3803" w:rsidP="007829CF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535B7C84" w14:textId="711F8614" w:rsidR="00ED3803" w:rsidRPr="00D9505D" w:rsidRDefault="00ED3803" w:rsidP="007829CF">
      <w:pPr>
        <w:jc w:val="center"/>
        <w:rPr>
          <w:rFonts w:ascii="Times New Roman" w:hAnsi="Times New Roman" w:cs="Times New Roman"/>
          <w:snapToGrid w:val="0"/>
          <w:sz w:val="22"/>
          <w:szCs w:val="22"/>
          <w:vertAlign w:val="superscript"/>
        </w:rPr>
      </w:pPr>
      <w:r w:rsidRPr="007829CF">
        <w:rPr>
          <w:rFonts w:ascii="Times New Roman" w:hAnsi="Times New Roman" w:cs="Times New Roman"/>
          <w:snapToGrid w:val="0"/>
          <w:sz w:val="22"/>
          <w:szCs w:val="22"/>
          <w:u w:val="single"/>
        </w:rPr>
        <w:t>Ma</w:t>
      </w:r>
      <w:r w:rsidR="00591BFA" w:rsidRPr="007829CF">
        <w:rPr>
          <w:rFonts w:ascii="Times New Roman" w:hAnsi="Times New Roman" w:cs="Times New Roman"/>
          <w:snapToGrid w:val="0"/>
          <w:sz w:val="22"/>
          <w:szCs w:val="22"/>
          <w:u w:val="single"/>
        </w:rPr>
        <w:t>teus Galli Da Silva</w:t>
      </w:r>
      <w:r w:rsidRPr="007829CF">
        <w:rPr>
          <w:rFonts w:ascii="Times New Roman" w:hAnsi="Times New Roman" w:cs="Times New Roman"/>
          <w:snapToGrid w:val="0"/>
          <w:sz w:val="22"/>
          <w:szCs w:val="22"/>
          <w:u w:val="single"/>
          <w:vertAlign w:val="superscript"/>
        </w:rPr>
        <w:t>1</w:t>
      </w:r>
      <w:r w:rsidRPr="007829CF">
        <w:rPr>
          <w:rFonts w:ascii="Times New Roman" w:hAnsi="Times New Roman" w:cs="Times New Roman"/>
          <w:snapToGrid w:val="0"/>
          <w:sz w:val="22"/>
          <w:szCs w:val="22"/>
          <w:u w:val="single"/>
        </w:rPr>
        <w:t>;</w:t>
      </w:r>
      <w:r w:rsidR="00591BFA" w:rsidRPr="00D9505D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Pr="00D9505D">
        <w:rPr>
          <w:rFonts w:ascii="Times New Roman" w:hAnsi="Times New Roman" w:cs="Times New Roman"/>
          <w:snapToGrid w:val="0"/>
          <w:sz w:val="22"/>
          <w:szCs w:val="22"/>
        </w:rPr>
        <w:t>Larissa Cristina Brassolatti</w:t>
      </w:r>
      <w:r w:rsidR="00591BFA" w:rsidRPr="002D394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D9505D">
        <w:rPr>
          <w:rFonts w:ascii="Times New Roman" w:hAnsi="Times New Roman" w:cs="Times New Roman"/>
          <w:snapToGrid w:val="0"/>
          <w:sz w:val="22"/>
          <w:szCs w:val="22"/>
        </w:rPr>
        <w:t>; Mariana Massoni Fraga</w:t>
      </w:r>
      <w:r w:rsidR="00591BFA" w:rsidRPr="002D394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2D3942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Pr="00D9505D">
        <w:rPr>
          <w:rFonts w:ascii="Times New Roman" w:hAnsi="Times New Roman" w:cs="Times New Roman"/>
          <w:snapToGrid w:val="0"/>
          <w:sz w:val="22"/>
          <w:szCs w:val="22"/>
        </w:rPr>
        <w:t xml:space="preserve"> Teresa Cristina Alves</w:t>
      </w:r>
      <w:r w:rsidR="00591BFA" w:rsidRPr="002D394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Pr="00D9505D">
        <w:rPr>
          <w:rFonts w:ascii="Times New Roman" w:hAnsi="Times New Roman" w:cs="Times New Roman"/>
          <w:snapToGrid w:val="0"/>
          <w:sz w:val="22"/>
          <w:szCs w:val="22"/>
        </w:rPr>
        <w:t>; Luiz Francisco Zafalon</w:t>
      </w:r>
      <w:r w:rsidR="00591BFA" w:rsidRPr="002D394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</w:p>
    <w:p w14:paraId="77C4B13C" w14:textId="77777777" w:rsidR="00ED3803" w:rsidRPr="00F61E4E" w:rsidRDefault="00ED3803" w:rsidP="007829CF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05ABE73C" w14:textId="4EDE4625" w:rsidR="00ED3803" w:rsidRPr="00D9505D" w:rsidRDefault="00ED3803" w:rsidP="007829CF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D9505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D9505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591BFA" w:rsidRPr="00D9505D">
        <w:rPr>
          <w:rFonts w:ascii="Times New Roman" w:hAnsi="Times New Roman" w:cs="Times New Roman"/>
          <w:snapToGrid w:val="0"/>
          <w:sz w:val="20"/>
          <w:szCs w:val="20"/>
        </w:rPr>
        <w:t>o</w:t>
      </w:r>
      <w:r w:rsidRPr="00D9505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Medicina Veterinária, Centro Universitário Central Paulista, São Carlos, SP. Bolsista PIBITI/CNPq, Embrapa Pecuária Sudeste, São Carlos, SP; </w:t>
      </w:r>
      <w:r w:rsidR="00591BFA" w:rsidRPr="00D9505D">
        <w:rPr>
          <w:rFonts w:ascii="Times New Roman" w:hAnsi="Times New Roman" w:cs="Times New Roman"/>
          <w:snapToGrid w:val="0"/>
          <w:sz w:val="20"/>
          <w:szCs w:val="20"/>
        </w:rPr>
        <w:t>mateussgalli@gmail.com</w:t>
      </w:r>
      <w:r w:rsidRPr="00D9505D">
        <w:rPr>
          <w:rFonts w:ascii="Times New Roman" w:hAnsi="Times New Roman" w:cs="Times New Roman"/>
          <w:snapToGrid w:val="0"/>
          <w:sz w:val="20"/>
          <w:szCs w:val="20"/>
        </w:rPr>
        <w:t xml:space="preserve">. </w:t>
      </w:r>
    </w:p>
    <w:p w14:paraId="2ED2A1E5" w14:textId="0BF47322" w:rsidR="00ED3803" w:rsidRPr="00D9505D" w:rsidRDefault="00591BFA" w:rsidP="007829CF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D9505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ED3803" w:rsidRPr="00D9505D">
        <w:rPr>
          <w:rFonts w:ascii="Times New Roman" w:hAnsi="Times New Roman" w:cs="Times New Roman"/>
          <w:snapToGrid w:val="0"/>
          <w:sz w:val="20"/>
          <w:szCs w:val="20"/>
        </w:rPr>
        <w:t xml:space="preserve">Aluno(a) do programa de </w:t>
      </w:r>
      <w:r w:rsidR="00805903" w:rsidRPr="00D9505D">
        <w:rPr>
          <w:rFonts w:ascii="Times New Roman" w:hAnsi="Times New Roman" w:cs="Times New Roman"/>
          <w:snapToGrid w:val="0"/>
          <w:sz w:val="20"/>
          <w:szCs w:val="20"/>
        </w:rPr>
        <w:t>pós-graduação</w:t>
      </w:r>
      <w:r w:rsidR="00ED3803" w:rsidRPr="00D9505D">
        <w:rPr>
          <w:rFonts w:ascii="Times New Roman" w:hAnsi="Times New Roman" w:cs="Times New Roman"/>
          <w:snapToGrid w:val="0"/>
          <w:sz w:val="20"/>
          <w:szCs w:val="20"/>
        </w:rPr>
        <w:t xml:space="preserve"> em Ciências Veterinárias, FCAV/Unesp, Jaboticabal, SP. </w:t>
      </w:r>
    </w:p>
    <w:p w14:paraId="61999166" w14:textId="0FF590DB" w:rsidR="00ED3803" w:rsidRPr="002D3942" w:rsidRDefault="00591BFA" w:rsidP="007829CF">
      <w:pPr>
        <w:jc w:val="both"/>
        <w:rPr>
          <w:rFonts w:ascii="Times New Roman" w:hAnsi="Times New Roman" w:cs="Times New Roman"/>
          <w:sz w:val="20"/>
          <w:szCs w:val="20"/>
        </w:rPr>
      </w:pPr>
      <w:r w:rsidRPr="00D9505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ED3803" w:rsidRPr="00D9505D">
        <w:rPr>
          <w:rFonts w:ascii="Times New Roman" w:hAnsi="Times New Roman" w:cs="Times New Roman"/>
          <w:snapToGrid w:val="0"/>
          <w:sz w:val="20"/>
          <w:szCs w:val="20"/>
        </w:rPr>
        <w:t>Pesquisador(a) da Embrapa Pecuária Sudeste</w:t>
      </w:r>
      <w:r w:rsidR="007829CF">
        <w:rPr>
          <w:rFonts w:ascii="Times New Roman" w:hAnsi="Times New Roman" w:cs="Times New Roman"/>
          <w:snapToGrid w:val="0"/>
          <w:sz w:val="20"/>
          <w:szCs w:val="20"/>
        </w:rPr>
        <w:t>, São Carlos, SP</w:t>
      </w:r>
      <w:r w:rsidR="00ED3803" w:rsidRPr="00D9505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5B6BF3A2" w14:textId="77777777" w:rsidR="00ED3803" w:rsidRPr="00F61E4E" w:rsidRDefault="00ED3803" w:rsidP="007829C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76E782C" w14:textId="77777777" w:rsidR="00ED3803" w:rsidRPr="00F61E4E" w:rsidRDefault="00ED3803" w:rsidP="007829CF">
      <w:pPr>
        <w:jc w:val="both"/>
        <w:rPr>
          <w:rFonts w:ascii="Times New Roman" w:hAnsi="Times New Roman" w:cs="Times New Roman"/>
        </w:rPr>
      </w:pPr>
    </w:p>
    <w:p w14:paraId="14A3A3CC" w14:textId="62C43BC3" w:rsidR="00ED3803" w:rsidRDefault="00591BFA" w:rsidP="007829CF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  <w:bookmarkStart w:id="0" w:name="OLE_LINK11"/>
      <w:bookmarkStart w:id="1" w:name="OLE_LINK12"/>
      <w:r w:rsidRPr="002D3942">
        <w:rPr>
          <w:rFonts w:ascii="Times New Roman" w:hAnsi="Times New Roman"/>
          <w:snapToGrid w:val="0"/>
          <w:szCs w:val="24"/>
        </w:rPr>
        <w:t xml:space="preserve">A mastite bovina é </w:t>
      </w:r>
      <w:r w:rsidR="00704AC6">
        <w:rPr>
          <w:rFonts w:ascii="Times New Roman" w:hAnsi="Times New Roman"/>
          <w:snapToGrid w:val="0"/>
          <w:szCs w:val="24"/>
        </w:rPr>
        <w:t>a</w:t>
      </w:r>
      <w:r w:rsidRPr="002D3942">
        <w:rPr>
          <w:rFonts w:ascii="Times New Roman" w:hAnsi="Times New Roman"/>
          <w:snapToGrid w:val="0"/>
          <w:szCs w:val="24"/>
        </w:rPr>
        <w:t xml:space="preserve"> principa</w:t>
      </w:r>
      <w:r w:rsidR="00704AC6">
        <w:rPr>
          <w:rFonts w:ascii="Times New Roman" w:hAnsi="Times New Roman"/>
          <w:snapToGrid w:val="0"/>
          <w:szCs w:val="24"/>
        </w:rPr>
        <w:t>l</w:t>
      </w:r>
      <w:r w:rsidRPr="002D3942">
        <w:rPr>
          <w:rFonts w:ascii="Times New Roman" w:hAnsi="Times New Roman"/>
          <w:snapToGrid w:val="0"/>
          <w:szCs w:val="24"/>
        </w:rPr>
        <w:t xml:space="preserve"> doença </w:t>
      </w:r>
      <w:r w:rsidR="00C830D7" w:rsidRPr="002D3942">
        <w:rPr>
          <w:rFonts w:ascii="Times New Roman" w:hAnsi="Times New Roman"/>
          <w:snapToGrid w:val="0"/>
          <w:szCs w:val="24"/>
        </w:rPr>
        <w:t>relacionada a</w:t>
      </w:r>
      <w:r w:rsidRPr="002D3942">
        <w:rPr>
          <w:rFonts w:ascii="Times New Roman" w:hAnsi="Times New Roman"/>
          <w:snapToGrid w:val="0"/>
          <w:szCs w:val="24"/>
        </w:rPr>
        <w:t xml:space="preserve"> prejuízos econômicos na pecuária leiteira</w:t>
      </w:r>
      <w:r w:rsidR="009F607C">
        <w:rPr>
          <w:rFonts w:ascii="Times New Roman" w:hAnsi="Times New Roman"/>
          <w:snapToGrid w:val="0"/>
          <w:szCs w:val="24"/>
        </w:rPr>
        <w:t xml:space="preserve"> e é comumente infecciosa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. </w:t>
      </w:r>
      <w:r w:rsidR="00704AC6">
        <w:rPr>
          <w:rFonts w:ascii="Times New Roman" w:hAnsi="Times New Roman"/>
          <w:snapToGrid w:val="0"/>
          <w:szCs w:val="24"/>
        </w:rPr>
        <w:t>A enfermidade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 pode ser classificada em</w:t>
      </w:r>
      <w:r w:rsidRPr="002D3942">
        <w:rPr>
          <w:rFonts w:ascii="Times New Roman" w:hAnsi="Times New Roman"/>
          <w:snapToGrid w:val="0"/>
          <w:szCs w:val="24"/>
        </w:rPr>
        <w:t xml:space="preserve"> clínica 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ou </w:t>
      </w:r>
      <w:r w:rsidRPr="002D3942">
        <w:rPr>
          <w:rFonts w:ascii="Times New Roman" w:hAnsi="Times New Roman"/>
          <w:snapToGrid w:val="0"/>
          <w:szCs w:val="24"/>
        </w:rPr>
        <w:t>subclínica,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 conforme a manifestação ou não de sinais macroscópicos evidentes no leite e/ou glândula mamária.</w:t>
      </w:r>
      <w:r w:rsidR="009F607C">
        <w:rPr>
          <w:rFonts w:ascii="Times New Roman" w:hAnsi="Times New Roman"/>
          <w:snapToGrid w:val="0"/>
          <w:szCs w:val="24"/>
        </w:rPr>
        <w:t xml:space="preserve"> A forma subclínica é a de maior importância econômica.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 O</w:t>
      </w:r>
      <w:r w:rsidRPr="002D3942">
        <w:rPr>
          <w:rFonts w:ascii="Times New Roman" w:hAnsi="Times New Roman"/>
          <w:snapToGrid w:val="0"/>
          <w:szCs w:val="24"/>
        </w:rPr>
        <w:t>bjetivo</w:t>
      </w:r>
      <w:r w:rsidR="00C830D7" w:rsidRPr="002D3942">
        <w:rPr>
          <w:rFonts w:ascii="Times New Roman" w:hAnsi="Times New Roman"/>
          <w:snapToGrid w:val="0"/>
          <w:szCs w:val="24"/>
        </w:rPr>
        <w:t>u-se</w:t>
      </w:r>
      <w:r w:rsidRPr="002D3942">
        <w:rPr>
          <w:rFonts w:ascii="Times New Roman" w:hAnsi="Times New Roman"/>
          <w:snapToGrid w:val="0"/>
          <w:szCs w:val="24"/>
        </w:rPr>
        <w:t xml:space="preserve"> investigar a etiologia infecciosa da 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mastite </w:t>
      </w:r>
      <w:r w:rsidRPr="002D3942">
        <w:rPr>
          <w:rFonts w:ascii="Times New Roman" w:hAnsi="Times New Roman"/>
          <w:snapToGrid w:val="0"/>
          <w:szCs w:val="24"/>
        </w:rPr>
        <w:t>em vacas em lactação criadas a pasto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 e ordenhadas de forma voluntária</w:t>
      </w:r>
      <w:r w:rsidRPr="002D3942">
        <w:rPr>
          <w:rFonts w:ascii="Times New Roman" w:hAnsi="Times New Roman"/>
          <w:snapToGrid w:val="0"/>
          <w:szCs w:val="24"/>
        </w:rPr>
        <w:t xml:space="preserve">, 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além de relacionar </w:t>
      </w:r>
      <w:r w:rsidRPr="002D3942">
        <w:rPr>
          <w:rFonts w:ascii="Times New Roman" w:hAnsi="Times New Roman"/>
          <w:snapToGrid w:val="0"/>
          <w:szCs w:val="24"/>
        </w:rPr>
        <w:t>as variáveis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 direcionadas ao diagnóstico com a raça e a produção de leite</w:t>
      </w:r>
      <w:r w:rsidRPr="002D3942">
        <w:rPr>
          <w:rFonts w:ascii="Times New Roman" w:hAnsi="Times New Roman"/>
          <w:snapToGrid w:val="0"/>
          <w:szCs w:val="24"/>
        </w:rPr>
        <w:t>. Foram utilizadas 62 vacas das raças Holandesa</w:t>
      </w:r>
      <w:r w:rsidR="00D9505D" w:rsidRPr="002D3942">
        <w:rPr>
          <w:rFonts w:ascii="Times New Roman" w:hAnsi="Times New Roman"/>
          <w:snapToGrid w:val="0"/>
          <w:szCs w:val="24"/>
        </w:rPr>
        <w:t xml:space="preserve"> (R1)</w:t>
      </w:r>
      <w:r w:rsidRPr="002D3942">
        <w:rPr>
          <w:rFonts w:ascii="Times New Roman" w:hAnsi="Times New Roman"/>
          <w:snapToGrid w:val="0"/>
          <w:szCs w:val="24"/>
        </w:rPr>
        <w:t xml:space="preserve">, </w:t>
      </w:r>
      <w:r w:rsidR="00D9505D" w:rsidRPr="002D3942">
        <w:rPr>
          <w:rFonts w:ascii="Times New Roman" w:hAnsi="Times New Roman"/>
          <w:snapToGrid w:val="0"/>
          <w:szCs w:val="24"/>
        </w:rPr>
        <w:t>cruzamentos de Holandesa com Jersey (R2) e Kiwi (R3), o</w:t>
      </w:r>
      <w:r w:rsidRPr="002D3942">
        <w:rPr>
          <w:rFonts w:ascii="Times New Roman" w:hAnsi="Times New Roman"/>
          <w:snapToGrid w:val="0"/>
          <w:szCs w:val="24"/>
        </w:rPr>
        <w:t xml:space="preserve">rdenhadas de forma voluntária 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por robô </w:t>
      </w:r>
      <w:proofErr w:type="spellStart"/>
      <w:r w:rsidR="00805903" w:rsidRPr="002D3942">
        <w:rPr>
          <w:rFonts w:ascii="Times New Roman" w:hAnsi="Times New Roman"/>
          <w:snapToGrid w:val="0"/>
          <w:szCs w:val="24"/>
        </w:rPr>
        <w:t>DeLaval</w:t>
      </w:r>
      <w:proofErr w:type="spellEnd"/>
      <w:r w:rsidR="00805903" w:rsidRPr="002D3942">
        <w:rPr>
          <w:rFonts w:ascii="Times New Roman" w:hAnsi="Times New Roman"/>
          <w:snapToGrid w:val="0"/>
          <w:szCs w:val="24"/>
        </w:rPr>
        <w:t xml:space="preserve"> VMS™ V300</w:t>
      </w:r>
      <w:r w:rsidR="007829CF">
        <w:rPr>
          <w:rFonts w:ascii="Times New Roman" w:hAnsi="Times New Roman"/>
          <w:snapToGrid w:val="0"/>
          <w:szCs w:val="24"/>
        </w:rPr>
        <w:t xml:space="preserve">, </w:t>
      </w:r>
      <w:r w:rsidR="009F607C">
        <w:rPr>
          <w:rFonts w:ascii="Times New Roman" w:hAnsi="Times New Roman"/>
          <w:snapToGrid w:val="0"/>
          <w:szCs w:val="24"/>
        </w:rPr>
        <w:t>de onde foram originados os</w:t>
      </w:r>
      <w:r w:rsidR="007829CF">
        <w:rPr>
          <w:rFonts w:ascii="Times New Roman" w:hAnsi="Times New Roman"/>
          <w:snapToGrid w:val="0"/>
          <w:szCs w:val="24"/>
        </w:rPr>
        <w:t xml:space="preserve"> dados </w:t>
      </w:r>
      <w:r w:rsidR="009F607C">
        <w:rPr>
          <w:rFonts w:ascii="Times New Roman" w:hAnsi="Times New Roman"/>
          <w:snapToGrid w:val="0"/>
          <w:szCs w:val="24"/>
        </w:rPr>
        <w:t>de</w:t>
      </w:r>
      <w:r w:rsidR="007829CF">
        <w:rPr>
          <w:rFonts w:ascii="Times New Roman" w:hAnsi="Times New Roman"/>
          <w:snapToGrid w:val="0"/>
          <w:szCs w:val="24"/>
        </w:rPr>
        <w:t xml:space="preserve"> condutividade elétrica (CE)</w:t>
      </w:r>
      <w:r w:rsidR="009F607C">
        <w:rPr>
          <w:rFonts w:ascii="Times New Roman" w:hAnsi="Times New Roman"/>
          <w:snapToGrid w:val="0"/>
          <w:szCs w:val="24"/>
        </w:rPr>
        <w:t xml:space="preserve"> e produção de leite</w:t>
      </w:r>
      <w:r w:rsidR="007829CF">
        <w:rPr>
          <w:rFonts w:ascii="Times New Roman" w:hAnsi="Times New Roman"/>
          <w:snapToGrid w:val="0"/>
          <w:szCs w:val="24"/>
        </w:rPr>
        <w:t>,</w:t>
      </w:r>
      <w:r w:rsidR="00970B3F">
        <w:rPr>
          <w:rFonts w:ascii="Times New Roman" w:hAnsi="Times New Roman"/>
          <w:snapToGrid w:val="0"/>
          <w:szCs w:val="24"/>
        </w:rPr>
        <w:t xml:space="preserve"> além dos</w:t>
      </w:r>
      <w:r w:rsidR="007829CF">
        <w:rPr>
          <w:rFonts w:ascii="Times New Roman" w:hAnsi="Times New Roman"/>
          <w:snapToGrid w:val="0"/>
          <w:szCs w:val="24"/>
        </w:rPr>
        <w:t xml:space="preserve"> </w:t>
      </w:r>
      <w:r w:rsidR="009F607C">
        <w:rPr>
          <w:rFonts w:ascii="Times New Roman" w:hAnsi="Times New Roman"/>
          <w:snapToGrid w:val="0"/>
          <w:szCs w:val="24"/>
        </w:rPr>
        <w:t>índices de deteção da mastite (</w:t>
      </w:r>
      <w:proofErr w:type="spellStart"/>
      <w:r w:rsidR="007829CF">
        <w:rPr>
          <w:rFonts w:ascii="Times New Roman" w:hAnsi="Times New Roman"/>
          <w:snapToGrid w:val="0"/>
          <w:szCs w:val="24"/>
        </w:rPr>
        <w:t>MDi</w:t>
      </w:r>
      <w:proofErr w:type="spellEnd"/>
      <w:r w:rsidR="009F607C">
        <w:rPr>
          <w:rFonts w:ascii="Times New Roman" w:hAnsi="Times New Roman"/>
          <w:snapToGrid w:val="0"/>
          <w:szCs w:val="24"/>
        </w:rPr>
        <w:t>)</w:t>
      </w:r>
      <w:r w:rsidR="00970B3F">
        <w:rPr>
          <w:rFonts w:ascii="Times New Roman" w:hAnsi="Times New Roman"/>
          <w:snapToGrid w:val="0"/>
          <w:szCs w:val="24"/>
        </w:rPr>
        <w:t>, que consideram diversos parâmetros de acordo com o fabricante do sistema de ordenha</w:t>
      </w:r>
      <w:r w:rsidR="00805903" w:rsidRPr="002D3942">
        <w:rPr>
          <w:rFonts w:ascii="Times New Roman" w:hAnsi="Times New Roman"/>
          <w:snapToGrid w:val="0"/>
          <w:szCs w:val="24"/>
        </w:rPr>
        <w:t>. As</w:t>
      </w:r>
      <w:r w:rsidRPr="002D3942">
        <w:rPr>
          <w:rFonts w:ascii="Times New Roman" w:hAnsi="Times New Roman"/>
          <w:snapToGrid w:val="0"/>
          <w:szCs w:val="24"/>
        </w:rPr>
        <w:t xml:space="preserve"> </w:t>
      </w:r>
      <w:r w:rsidR="00805903" w:rsidRPr="002D3942">
        <w:rPr>
          <w:rFonts w:ascii="Times New Roman" w:hAnsi="Times New Roman"/>
          <w:snapToGrid w:val="0"/>
          <w:szCs w:val="24"/>
        </w:rPr>
        <w:t>amostras de leite foram submetidas à contagem</w:t>
      </w:r>
      <w:r w:rsidR="00EB2977" w:rsidRPr="002D3942">
        <w:rPr>
          <w:rFonts w:ascii="Times New Roman" w:hAnsi="Times New Roman"/>
          <w:snapToGrid w:val="0"/>
          <w:szCs w:val="24"/>
        </w:rPr>
        <w:t xml:space="preserve"> de células somáticas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 </w:t>
      </w:r>
      <w:r w:rsidR="00EB2977" w:rsidRPr="002D3942">
        <w:rPr>
          <w:rFonts w:ascii="Times New Roman" w:hAnsi="Times New Roman"/>
          <w:snapToGrid w:val="0"/>
          <w:szCs w:val="24"/>
        </w:rPr>
        <w:t>(</w:t>
      </w:r>
      <w:r w:rsidR="00805903" w:rsidRPr="002D3942">
        <w:rPr>
          <w:rFonts w:ascii="Times New Roman" w:hAnsi="Times New Roman"/>
          <w:snapToGrid w:val="0"/>
          <w:szCs w:val="24"/>
        </w:rPr>
        <w:t>CCS</w:t>
      </w:r>
      <w:r w:rsidR="00EB2977" w:rsidRPr="002D3942">
        <w:rPr>
          <w:rFonts w:ascii="Times New Roman" w:hAnsi="Times New Roman"/>
          <w:snapToGrid w:val="0"/>
          <w:szCs w:val="24"/>
        </w:rPr>
        <w:t>)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 por citometria de fluxo e à identificação microbiológica por cultura e espectrometria de massas </w:t>
      </w:r>
      <w:r w:rsidR="00970B3F">
        <w:rPr>
          <w:rFonts w:ascii="Times New Roman" w:hAnsi="Times New Roman"/>
          <w:snapToGrid w:val="0"/>
          <w:szCs w:val="24"/>
        </w:rPr>
        <w:t>(</w:t>
      </w:r>
      <w:r w:rsidR="00805903" w:rsidRPr="002D3942">
        <w:rPr>
          <w:rFonts w:ascii="Times New Roman" w:hAnsi="Times New Roman"/>
          <w:snapToGrid w:val="0"/>
          <w:szCs w:val="24"/>
        </w:rPr>
        <w:t>MALDI-TOF</w:t>
      </w:r>
      <w:r w:rsidR="00970B3F">
        <w:rPr>
          <w:rFonts w:ascii="Times New Roman" w:hAnsi="Times New Roman"/>
          <w:snapToGrid w:val="0"/>
          <w:szCs w:val="24"/>
        </w:rPr>
        <w:t>)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. Os microrganismos foram classificados </w:t>
      </w:r>
      <w:r w:rsidR="0010322C" w:rsidRPr="002D3942">
        <w:rPr>
          <w:rFonts w:ascii="Times New Roman" w:hAnsi="Times New Roman"/>
          <w:snapToGrid w:val="0"/>
          <w:szCs w:val="24"/>
        </w:rPr>
        <w:t>em três grupos</w:t>
      </w:r>
      <w:r w:rsidR="00A35997">
        <w:rPr>
          <w:rFonts w:ascii="Times New Roman" w:hAnsi="Times New Roman"/>
          <w:snapToGrid w:val="0"/>
          <w:szCs w:val="24"/>
        </w:rPr>
        <w:t>, de acordo com a relevância epidemiológica</w:t>
      </w:r>
      <w:r w:rsidR="0010322C" w:rsidRPr="002D3942">
        <w:rPr>
          <w:rFonts w:ascii="Times New Roman" w:hAnsi="Times New Roman"/>
          <w:snapToGrid w:val="0"/>
          <w:szCs w:val="24"/>
        </w:rPr>
        <w:t xml:space="preserve">: </w:t>
      </w:r>
      <w:r w:rsidR="00682F6A">
        <w:rPr>
          <w:rFonts w:ascii="Times New Roman" w:hAnsi="Times New Roman"/>
          <w:snapToGrid w:val="0"/>
          <w:szCs w:val="24"/>
        </w:rPr>
        <w:t>(</w:t>
      </w:r>
      <w:proofErr w:type="gramStart"/>
      <w:r w:rsidR="00682F6A">
        <w:rPr>
          <w:rFonts w:ascii="Times New Roman" w:hAnsi="Times New Roman"/>
          <w:snapToGrid w:val="0"/>
          <w:szCs w:val="24"/>
        </w:rPr>
        <w:t>1)</w:t>
      </w:r>
      <w:r w:rsidR="0010322C" w:rsidRPr="002D3942">
        <w:rPr>
          <w:rFonts w:ascii="Times New Roman" w:hAnsi="Times New Roman"/>
          <w:snapToGrid w:val="0"/>
          <w:szCs w:val="24"/>
        </w:rPr>
        <w:t>Primários</w:t>
      </w:r>
      <w:proofErr w:type="gramEnd"/>
      <w:r w:rsidR="00805903" w:rsidRPr="002D3942">
        <w:rPr>
          <w:rFonts w:ascii="Times New Roman" w:hAnsi="Times New Roman"/>
          <w:snapToGrid w:val="0"/>
          <w:szCs w:val="24"/>
        </w:rPr>
        <w:t>,</w:t>
      </w:r>
      <w:r w:rsidR="00682F6A">
        <w:rPr>
          <w:rFonts w:ascii="Times New Roman" w:hAnsi="Times New Roman"/>
          <w:snapToGrid w:val="0"/>
          <w:szCs w:val="24"/>
        </w:rPr>
        <w:t xml:space="preserve"> (</w:t>
      </w:r>
      <w:proofErr w:type="gramStart"/>
      <w:r w:rsidR="00682F6A">
        <w:rPr>
          <w:rFonts w:ascii="Times New Roman" w:hAnsi="Times New Roman"/>
          <w:snapToGrid w:val="0"/>
          <w:szCs w:val="24"/>
        </w:rPr>
        <w:t>2)</w:t>
      </w:r>
      <w:r w:rsidR="0010322C" w:rsidRPr="002D3942">
        <w:rPr>
          <w:rFonts w:ascii="Times New Roman" w:hAnsi="Times New Roman"/>
          <w:snapToGrid w:val="0"/>
          <w:szCs w:val="24"/>
        </w:rPr>
        <w:t>S</w:t>
      </w:r>
      <w:r w:rsidR="00805903" w:rsidRPr="002D3942">
        <w:rPr>
          <w:rFonts w:ascii="Times New Roman" w:hAnsi="Times New Roman"/>
          <w:snapToGrid w:val="0"/>
          <w:szCs w:val="24"/>
        </w:rPr>
        <w:t>ecundários</w:t>
      </w:r>
      <w:proofErr w:type="gramEnd"/>
      <w:r w:rsidR="00805903" w:rsidRPr="002D3942">
        <w:rPr>
          <w:rFonts w:ascii="Times New Roman" w:hAnsi="Times New Roman"/>
          <w:snapToGrid w:val="0"/>
          <w:szCs w:val="24"/>
        </w:rPr>
        <w:t xml:space="preserve"> e</w:t>
      </w:r>
      <w:r w:rsidR="0010322C" w:rsidRPr="002D3942">
        <w:rPr>
          <w:rFonts w:ascii="Times New Roman" w:hAnsi="Times New Roman"/>
          <w:snapToGrid w:val="0"/>
          <w:szCs w:val="24"/>
        </w:rPr>
        <w:t xml:space="preserve"> um terceiro grupo de micro-organismos que não se enquadravam nos dois primeiros</w:t>
      </w:r>
      <w:r w:rsidR="00216472">
        <w:rPr>
          <w:rFonts w:ascii="Times New Roman" w:hAnsi="Times New Roman"/>
          <w:snapToGrid w:val="0"/>
          <w:szCs w:val="24"/>
        </w:rPr>
        <w:t>, classificados como</w:t>
      </w:r>
      <w:r w:rsidR="00682F6A">
        <w:rPr>
          <w:rFonts w:ascii="Times New Roman" w:hAnsi="Times New Roman"/>
          <w:snapToGrid w:val="0"/>
          <w:szCs w:val="24"/>
        </w:rPr>
        <w:t xml:space="preserve"> (</w:t>
      </w:r>
      <w:proofErr w:type="gramStart"/>
      <w:r w:rsidR="00682F6A">
        <w:rPr>
          <w:rFonts w:ascii="Times New Roman" w:hAnsi="Times New Roman"/>
          <w:snapToGrid w:val="0"/>
          <w:szCs w:val="24"/>
        </w:rPr>
        <w:t>3)</w:t>
      </w:r>
      <w:r w:rsidR="00216472">
        <w:rPr>
          <w:rFonts w:ascii="Times New Roman" w:hAnsi="Times New Roman"/>
          <w:snapToGrid w:val="0"/>
          <w:szCs w:val="24"/>
        </w:rPr>
        <w:t>Outros</w:t>
      </w:r>
      <w:proofErr w:type="gramEnd"/>
      <w:r w:rsidR="00805903" w:rsidRPr="002D3942">
        <w:rPr>
          <w:rFonts w:ascii="Times New Roman" w:hAnsi="Times New Roman"/>
          <w:snapToGrid w:val="0"/>
          <w:szCs w:val="24"/>
        </w:rPr>
        <w:t>.</w:t>
      </w:r>
      <w:r w:rsidR="00EB2977" w:rsidRPr="002D3942">
        <w:rPr>
          <w:rFonts w:ascii="Times New Roman" w:hAnsi="Times New Roman"/>
          <w:snapToGrid w:val="0"/>
          <w:szCs w:val="24"/>
        </w:rPr>
        <w:t xml:space="preserve"> Os resultados foram analisados por meio do Teste do </w:t>
      </w:r>
      <w:proofErr w:type="spellStart"/>
      <w:r w:rsidR="00EB2977" w:rsidRPr="002D3942">
        <w:rPr>
          <w:rFonts w:ascii="Times New Roman" w:hAnsi="Times New Roman"/>
          <w:snapToGrid w:val="0"/>
          <w:szCs w:val="24"/>
        </w:rPr>
        <w:t>Qui</w:t>
      </w:r>
      <w:proofErr w:type="spellEnd"/>
      <w:r w:rsidR="00EB2977" w:rsidRPr="002D3942">
        <w:rPr>
          <w:rFonts w:ascii="Times New Roman" w:hAnsi="Times New Roman"/>
          <w:snapToGrid w:val="0"/>
          <w:szCs w:val="24"/>
        </w:rPr>
        <w:t>-quadrado e a produção de leite e a CCS</w:t>
      </w:r>
      <w:r w:rsidR="00216472">
        <w:rPr>
          <w:rFonts w:ascii="Times New Roman" w:hAnsi="Times New Roman"/>
          <w:snapToGrid w:val="0"/>
          <w:szCs w:val="24"/>
        </w:rPr>
        <w:t xml:space="preserve"> (valores em log)</w:t>
      </w:r>
      <w:r w:rsidR="00EB2977" w:rsidRPr="002D3942">
        <w:rPr>
          <w:rFonts w:ascii="Times New Roman" w:hAnsi="Times New Roman"/>
          <w:snapToGrid w:val="0"/>
          <w:szCs w:val="24"/>
        </w:rPr>
        <w:t xml:space="preserve"> correlacionadas</w:t>
      </w:r>
      <w:r w:rsidR="00B237D7" w:rsidRPr="002D3942">
        <w:rPr>
          <w:rFonts w:ascii="Times New Roman" w:hAnsi="Times New Roman"/>
          <w:snapToGrid w:val="0"/>
          <w:szCs w:val="24"/>
        </w:rPr>
        <w:t xml:space="preserve"> por meio da correlação de</w:t>
      </w:r>
      <w:r w:rsidR="0045454F">
        <w:rPr>
          <w:rFonts w:ascii="Times New Roman" w:hAnsi="Times New Roman"/>
          <w:snapToGrid w:val="0"/>
          <w:szCs w:val="24"/>
        </w:rPr>
        <w:t xml:space="preserve"> Pearson </w:t>
      </w:r>
      <w:r w:rsidR="00970B3F">
        <w:rPr>
          <w:rFonts w:ascii="Times New Roman" w:hAnsi="Times New Roman"/>
          <w:snapToGrid w:val="0"/>
          <w:szCs w:val="24"/>
        </w:rPr>
        <w:t>e</w:t>
      </w:r>
      <w:r w:rsidR="00B237D7" w:rsidRPr="002D3942">
        <w:rPr>
          <w:rFonts w:ascii="Times New Roman" w:hAnsi="Times New Roman"/>
          <w:snapToGrid w:val="0"/>
          <w:szCs w:val="24"/>
        </w:rPr>
        <w:t xml:space="preserve"> </w:t>
      </w:r>
      <w:proofErr w:type="spellStart"/>
      <w:r w:rsidR="00B237D7" w:rsidRPr="002D3942">
        <w:rPr>
          <w:rFonts w:ascii="Times New Roman" w:hAnsi="Times New Roman"/>
          <w:snapToGrid w:val="0"/>
          <w:szCs w:val="24"/>
        </w:rPr>
        <w:t>Spearman</w:t>
      </w:r>
      <w:proofErr w:type="spellEnd"/>
      <w:r w:rsidR="0045454F">
        <w:rPr>
          <w:rFonts w:ascii="Times New Roman" w:hAnsi="Times New Roman"/>
          <w:snapToGrid w:val="0"/>
          <w:szCs w:val="24"/>
        </w:rPr>
        <w:t>, na dependência da normalidade dos dados</w:t>
      </w:r>
      <w:r w:rsidR="00B237D7" w:rsidRPr="002D3942">
        <w:rPr>
          <w:rFonts w:ascii="Times New Roman" w:hAnsi="Times New Roman"/>
          <w:snapToGrid w:val="0"/>
          <w:szCs w:val="24"/>
        </w:rPr>
        <w:t>.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 Observou-se que tetos com CCS≥200</w:t>
      </w:r>
      <w:r w:rsidR="00AE7890">
        <w:rPr>
          <w:rFonts w:ascii="Times New Roman" w:hAnsi="Times New Roman"/>
          <w:snapToGrid w:val="0"/>
          <w:szCs w:val="24"/>
        </w:rPr>
        <w:t xml:space="preserve">.000 </w:t>
      </w:r>
      <w:r w:rsidR="00805903" w:rsidRPr="002D3942">
        <w:rPr>
          <w:rFonts w:ascii="Times New Roman" w:hAnsi="Times New Roman"/>
          <w:snapToGrid w:val="0"/>
          <w:szCs w:val="24"/>
        </w:rPr>
        <w:t>células/</w:t>
      </w:r>
      <w:proofErr w:type="spellStart"/>
      <w:r w:rsidR="00805903" w:rsidRPr="002D3942">
        <w:rPr>
          <w:rFonts w:ascii="Times New Roman" w:hAnsi="Times New Roman"/>
          <w:snapToGrid w:val="0"/>
          <w:szCs w:val="24"/>
        </w:rPr>
        <w:t>mL</w:t>
      </w:r>
      <w:proofErr w:type="spellEnd"/>
      <w:r w:rsidRPr="002D3942">
        <w:rPr>
          <w:rFonts w:ascii="Times New Roman" w:hAnsi="Times New Roman"/>
          <w:snapToGrid w:val="0"/>
          <w:szCs w:val="24"/>
        </w:rPr>
        <w:t xml:space="preserve"> 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apresentaram maior </w:t>
      </w:r>
      <w:r w:rsidR="00B237D7" w:rsidRPr="002D3942">
        <w:rPr>
          <w:rFonts w:ascii="Times New Roman" w:hAnsi="Times New Roman"/>
          <w:snapToGrid w:val="0"/>
          <w:szCs w:val="24"/>
        </w:rPr>
        <w:t xml:space="preserve">proporção (P=0,002) </w:t>
      </w:r>
      <w:r w:rsidR="00805903" w:rsidRPr="002D3942">
        <w:rPr>
          <w:rFonts w:ascii="Times New Roman" w:hAnsi="Times New Roman"/>
          <w:snapToGrid w:val="0"/>
          <w:szCs w:val="24"/>
        </w:rPr>
        <w:t>de agentes patogênicos primários</w:t>
      </w:r>
      <w:r w:rsidR="00B237D7" w:rsidRPr="002D3942">
        <w:rPr>
          <w:rFonts w:ascii="Times New Roman" w:hAnsi="Times New Roman"/>
          <w:snapToGrid w:val="0"/>
          <w:szCs w:val="24"/>
        </w:rPr>
        <w:t xml:space="preserve">, especialmente </w:t>
      </w:r>
      <w:proofErr w:type="spellStart"/>
      <w:r w:rsidR="00B237D7" w:rsidRPr="002D3942">
        <w:rPr>
          <w:rFonts w:ascii="Times New Roman" w:hAnsi="Times New Roman"/>
          <w:i/>
          <w:iCs/>
          <w:snapToGrid w:val="0"/>
          <w:szCs w:val="24"/>
        </w:rPr>
        <w:t>Staphylococcus</w:t>
      </w:r>
      <w:proofErr w:type="spellEnd"/>
      <w:r w:rsidR="00B237D7" w:rsidRPr="002D3942">
        <w:rPr>
          <w:rFonts w:ascii="Times New Roman" w:hAnsi="Times New Roman"/>
          <w:i/>
          <w:iCs/>
          <w:snapToGrid w:val="0"/>
          <w:szCs w:val="24"/>
        </w:rPr>
        <w:t xml:space="preserve"> aureus</w:t>
      </w:r>
      <w:r w:rsidR="00674EEC">
        <w:rPr>
          <w:rFonts w:ascii="Times New Roman" w:hAnsi="Times New Roman"/>
          <w:i/>
          <w:iCs/>
          <w:snapToGrid w:val="0"/>
          <w:szCs w:val="24"/>
        </w:rPr>
        <w:t xml:space="preserve">. </w:t>
      </w:r>
      <w:r w:rsidR="00674EEC" w:rsidRPr="00674EEC">
        <w:rPr>
          <w:rFonts w:ascii="Times New Roman" w:hAnsi="Times New Roman"/>
          <w:snapToGrid w:val="0"/>
          <w:szCs w:val="24"/>
        </w:rPr>
        <w:t>Não</w:t>
      </w:r>
      <w:r w:rsidR="00674EEC">
        <w:rPr>
          <w:rFonts w:ascii="Times New Roman" w:hAnsi="Times New Roman"/>
          <w:i/>
          <w:iCs/>
          <w:snapToGrid w:val="0"/>
          <w:szCs w:val="24"/>
        </w:rPr>
        <w:t xml:space="preserve"> </w:t>
      </w:r>
      <w:r w:rsidR="004E7518">
        <w:rPr>
          <w:rFonts w:ascii="Times New Roman" w:hAnsi="Times New Roman"/>
          <w:snapToGrid w:val="0"/>
          <w:szCs w:val="24"/>
        </w:rPr>
        <w:t>houve</w:t>
      </w:r>
      <w:r w:rsidR="00674EEC">
        <w:rPr>
          <w:rFonts w:ascii="Times New Roman" w:hAnsi="Times New Roman"/>
          <w:snapToGrid w:val="0"/>
          <w:szCs w:val="24"/>
        </w:rPr>
        <w:t xml:space="preserve"> diferença </w:t>
      </w:r>
      <w:r w:rsidR="00102E75">
        <w:rPr>
          <w:rFonts w:ascii="Times New Roman" w:hAnsi="Times New Roman"/>
          <w:snapToGrid w:val="0"/>
          <w:szCs w:val="24"/>
        </w:rPr>
        <w:t>entre as raças para</w:t>
      </w:r>
      <w:r w:rsidR="00674EEC">
        <w:rPr>
          <w:rFonts w:ascii="Times New Roman" w:hAnsi="Times New Roman"/>
          <w:snapToGrid w:val="0"/>
          <w:szCs w:val="24"/>
        </w:rPr>
        <w:t xml:space="preserve"> CCS, CE e </w:t>
      </w:r>
      <w:proofErr w:type="spellStart"/>
      <w:r w:rsidR="00674EEC">
        <w:rPr>
          <w:rFonts w:ascii="Times New Roman" w:hAnsi="Times New Roman"/>
          <w:snapToGrid w:val="0"/>
          <w:szCs w:val="24"/>
        </w:rPr>
        <w:t>MDi</w:t>
      </w:r>
      <w:proofErr w:type="spellEnd"/>
      <w:r w:rsidR="004E7518">
        <w:rPr>
          <w:rFonts w:ascii="Times New Roman" w:hAnsi="Times New Roman"/>
          <w:snapToGrid w:val="0"/>
          <w:szCs w:val="24"/>
        </w:rPr>
        <w:t xml:space="preserve"> </w:t>
      </w:r>
      <w:r w:rsidR="00674EEC">
        <w:rPr>
          <w:rFonts w:ascii="Times New Roman" w:hAnsi="Times New Roman"/>
          <w:snapToGrid w:val="0"/>
          <w:szCs w:val="24"/>
        </w:rPr>
        <w:t>(P = 0,7058).</w:t>
      </w:r>
      <w:r w:rsidR="0045454F">
        <w:rPr>
          <w:rFonts w:ascii="Times New Roman" w:hAnsi="Times New Roman"/>
          <w:snapToGrid w:val="0"/>
          <w:szCs w:val="24"/>
        </w:rPr>
        <w:t xml:space="preserve"> A CCS média </w:t>
      </w:r>
      <w:r w:rsidR="00AE7890">
        <w:rPr>
          <w:rFonts w:ascii="Times New Roman" w:hAnsi="Times New Roman"/>
          <w:snapToGrid w:val="0"/>
          <w:szCs w:val="24"/>
        </w:rPr>
        <w:t>em</w:t>
      </w:r>
      <w:r w:rsidR="0045454F">
        <w:rPr>
          <w:rFonts w:ascii="Times New Roman" w:hAnsi="Times New Roman"/>
          <w:snapToGrid w:val="0"/>
          <w:szCs w:val="24"/>
        </w:rPr>
        <w:t xml:space="preserve"> quartos mamários infectados por micro-organismos primários, secundários</w:t>
      </w:r>
      <w:r w:rsidR="00216472">
        <w:rPr>
          <w:rFonts w:ascii="Times New Roman" w:hAnsi="Times New Roman"/>
          <w:snapToGrid w:val="0"/>
          <w:szCs w:val="24"/>
        </w:rPr>
        <w:t>, outros e</w:t>
      </w:r>
      <w:r w:rsidR="00AE7890">
        <w:rPr>
          <w:rFonts w:ascii="Times New Roman" w:hAnsi="Times New Roman"/>
          <w:snapToGrid w:val="0"/>
          <w:szCs w:val="24"/>
        </w:rPr>
        <w:t xml:space="preserve"> em</w:t>
      </w:r>
      <w:r w:rsidR="00216472">
        <w:rPr>
          <w:rFonts w:ascii="Times New Roman" w:hAnsi="Times New Roman"/>
          <w:snapToGrid w:val="0"/>
          <w:szCs w:val="24"/>
        </w:rPr>
        <w:t xml:space="preserve"> quartos </w:t>
      </w:r>
      <w:r w:rsidR="00AE7890">
        <w:rPr>
          <w:rFonts w:ascii="Times New Roman" w:hAnsi="Times New Roman"/>
          <w:snapToGrid w:val="0"/>
          <w:szCs w:val="24"/>
        </w:rPr>
        <w:t>sadios</w:t>
      </w:r>
      <w:r w:rsidR="00216472">
        <w:rPr>
          <w:rFonts w:ascii="Times New Roman" w:hAnsi="Times New Roman"/>
          <w:snapToGrid w:val="0"/>
          <w:szCs w:val="24"/>
        </w:rPr>
        <w:t xml:space="preserve"> foi de 708x10</w:t>
      </w:r>
      <w:r w:rsidR="00216472">
        <w:rPr>
          <w:rFonts w:ascii="Times New Roman" w:hAnsi="Times New Roman"/>
          <w:snapToGrid w:val="0"/>
          <w:szCs w:val="24"/>
          <w:vertAlign w:val="superscript"/>
        </w:rPr>
        <w:t>3</w:t>
      </w:r>
      <w:r w:rsidR="00216472">
        <w:rPr>
          <w:rFonts w:ascii="Times New Roman" w:hAnsi="Times New Roman"/>
          <w:snapToGrid w:val="0"/>
          <w:szCs w:val="24"/>
        </w:rPr>
        <w:t>, 191x10</w:t>
      </w:r>
      <w:r w:rsidR="00216472">
        <w:rPr>
          <w:rFonts w:ascii="Times New Roman" w:hAnsi="Times New Roman"/>
          <w:snapToGrid w:val="0"/>
          <w:szCs w:val="24"/>
          <w:vertAlign w:val="superscript"/>
        </w:rPr>
        <w:t>3</w:t>
      </w:r>
      <w:r w:rsidR="00216472">
        <w:rPr>
          <w:rFonts w:ascii="Times New Roman" w:hAnsi="Times New Roman"/>
          <w:snapToGrid w:val="0"/>
          <w:szCs w:val="24"/>
        </w:rPr>
        <w:t>, 269x10</w:t>
      </w:r>
      <w:r w:rsidR="00216472">
        <w:rPr>
          <w:rFonts w:ascii="Times New Roman" w:hAnsi="Times New Roman"/>
          <w:snapToGrid w:val="0"/>
          <w:szCs w:val="24"/>
          <w:vertAlign w:val="superscript"/>
        </w:rPr>
        <w:t>3</w:t>
      </w:r>
      <w:r w:rsidR="00216472">
        <w:rPr>
          <w:rFonts w:ascii="Times New Roman" w:hAnsi="Times New Roman"/>
          <w:snapToGrid w:val="0"/>
          <w:szCs w:val="24"/>
        </w:rPr>
        <w:t xml:space="preserve"> e 54x10</w:t>
      </w:r>
      <w:r w:rsidR="00216472">
        <w:rPr>
          <w:rFonts w:ascii="Times New Roman" w:hAnsi="Times New Roman"/>
          <w:snapToGrid w:val="0"/>
          <w:szCs w:val="24"/>
          <w:vertAlign w:val="superscript"/>
        </w:rPr>
        <w:t>3</w:t>
      </w:r>
      <w:r w:rsidR="00216472">
        <w:rPr>
          <w:rFonts w:ascii="Times New Roman" w:hAnsi="Times New Roman"/>
          <w:snapToGrid w:val="0"/>
          <w:szCs w:val="24"/>
        </w:rPr>
        <w:t xml:space="preserve"> células/</w:t>
      </w:r>
      <w:proofErr w:type="spellStart"/>
      <w:r w:rsidR="00216472">
        <w:rPr>
          <w:rFonts w:ascii="Times New Roman" w:hAnsi="Times New Roman"/>
          <w:snapToGrid w:val="0"/>
          <w:szCs w:val="24"/>
        </w:rPr>
        <w:t>mL</w:t>
      </w:r>
      <w:proofErr w:type="spellEnd"/>
      <w:r w:rsidR="00216472">
        <w:rPr>
          <w:rFonts w:ascii="Times New Roman" w:hAnsi="Times New Roman"/>
          <w:snapToGrid w:val="0"/>
          <w:szCs w:val="24"/>
        </w:rPr>
        <w:t xml:space="preserve"> de leite, respectivamente, enquanto as produções médias de leite</w:t>
      </w:r>
      <w:r w:rsidR="00674EEC">
        <w:rPr>
          <w:rFonts w:ascii="Times New Roman" w:hAnsi="Times New Roman"/>
          <w:snapToGrid w:val="0"/>
          <w:szCs w:val="24"/>
        </w:rPr>
        <w:t xml:space="preserve"> para </w:t>
      </w:r>
      <w:r w:rsidR="00102E75">
        <w:rPr>
          <w:rFonts w:ascii="Times New Roman" w:hAnsi="Times New Roman"/>
          <w:snapToGrid w:val="0"/>
          <w:szCs w:val="24"/>
        </w:rPr>
        <w:t>os</w:t>
      </w:r>
      <w:r w:rsidR="00674EEC">
        <w:rPr>
          <w:rFonts w:ascii="Times New Roman" w:hAnsi="Times New Roman"/>
          <w:snapToGrid w:val="0"/>
          <w:szCs w:val="24"/>
        </w:rPr>
        <w:t xml:space="preserve"> quarto</w:t>
      </w:r>
      <w:r w:rsidR="00102E75">
        <w:rPr>
          <w:rFonts w:ascii="Times New Roman" w:hAnsi="Times New Roman"/>
          <w:snapToGrid w:val="0"/>
          <w:szCs w:val="24"/>
        </w:rPr>
        <w:t>s</w:t>
      </w:r>
      <w:r w:rsidR="00674EEC">
        <w:rPr>
          <w:rFonts w:ascii="Times New Roman" w:hAnsi="Times New Roman"/>
          <w:snapToGrid w:val="0"/>
          <w:szCs w:val="24"/>
        </w:rPr>
        <w:t xml:space="preserve"> mamário</w:t>
      </w:r>
      <w:r w:rsidR="00102E75">
        <w:rPr>
          <w:rFonts w:ascii="Times New Roman" w:hAnsi="Times New Roman"/>
          <w:snapToGrid w:val="0"/>
          <w:szCs w:val="24"/>
        </w:rPr>
        <w:t>s também assim classificados</w:t>
      </w:r>
      <w:r w:rsidR="00216472">
        <w:rPr>
          <w:rFonts w:ascii="Times New Roman" w:hAnsi="Times New Roman"/>
          <w:snapToGrid w:val="0"/>
          <w:szCs w:val="24"/>
        </w:rPr>
        <w:t xml:space="preserve"> foram de 2,60; 2,58; 2,72 e 2,82 litros, respectivamente. </w:t>
      </w:r>
      <w:r w:rsidR="0045454F">
        <w:rPr>
          <w:rFonts w:ascii="Times New Roman" w:hAnsi="Times New Roman"/>
          <w:snapToGrid w:val="0"/>
          <w:szCs w:val="24"/>
        </w:rPr>
        <w:t>A CCS e a produção de leite dos quartos mamários apresentaram correlações negativas e significativas (P&lt;0,05), independentemente do</w:t>
      </w:r>
      <w:r w:rsidR="00AE7890">
        <w:rPr>
          <w:rFonts w:ascii="Times New Roman" w:hAnsi="Times New Roman"/>
          <w:snapToGrid w:val="0"/>
          <w:szCs w:val="24"/>
        </w:rPr>
        <w:t>s</w:t>
      </w:r>
      <w:r w:rsidR="0045454F">
        <w:rPr>
          <w:rFonts w:ascii="Times New Roman" w:hAnsi="Times New Roman"/>
          <w:snapToGrid w:val="0"/>
          <w:szCs w:val="24"/>
        </w:rPr>
        <w:t xml:space="preserve"> micro-organismo</w:t>
      </w:r>
      <w:r w:rsidR="00AE7890">
        <w:rPr>
          <w:rFonts w:ascii="Times New Roman" w:hAnsi="Times New Roman"/>
          <w:snapToGrid w:val="0"/>
          <w:szCs w:val="24"/>
        </w:rPr>
        <w:t>s</w:t>
      </w:r>
      <w:r w:rsidR="0045454F">
        <w:rPr>
          <w:rFonts w:ascii="Times New Roman" w:hAnsi="Times New Roman"/>
          <w:snapToGrid w:val="0"/>
          <w:szCs w:val="24"/>
        </w:rPr>
        <w:t xml:space="preserve"> e se o quarto estava ou não infectado.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 Os resultados reforçam a</w:t>
      </w:r>
      <w:r w:rsidR="00DF5D2D" w:rsidRPr="002D3942">
        <w:rPr>
          <w:rFonts w:ascii="Times New Roman" w:hAnsi="Times New Roman"/>
          <w:snapToGrid w:val="0"/>
          <w:szCs w:val="24"/>
        </w:rPr>
        <w:t xml:space="preserve"> relevância de micro-organismos como </w:t>
      </w:r>
      <w:proofErr w:type="spellStart"/>
      <w:r w:rsidR="00DF5D2D" w:rsidRPr="002D3942">
        <w:rPr>
          <w:rFonts w:ascii="Times New Roman" w:hAnsi="Times New Roman"/>
          <w:i/>
          <w:iCs/>
          <w:snapToGrid w:val="0"/>
          <w:szCs w:val="24"/>
        </w:rPr>
        <w:t>Staphylococcus</w:t>
      </w:r>
      <w:proofErr w:type="spellEnd"/>
      <w:r w:rsidR="00DF5D2D" w:rsidRPr="002D3942">
        <w:rPr>
          <w:rFonts w:ascii="Times New Roman" w:hAnsi="Times New Roman"/>
          <w:i/>
          <w:iCs/>
          <w:snapToGrid w:val="0"/>
          <w:szCs w:val="24"/>
        </w:rPr>
        <w:t xml:space="preserve"> aureus</w:t>
      </w:r>
      <w:r w:rsidR="00DF5D2D" w:rsidRPr="002D3942">
        <w:rPr>
          <w:rFonts w:ascii="Times New Roman" w:hAnsi="Times New Roman"/>
          <w:snapToGrid w:val="0"/>
          <w:szCs w:val="24"/>
        </w:rPr>
        <w:t xml:space="preserve"> na etiologia infecciosa da mastite e que a doença afeta as vacas em proporções semelhantes no rebanho estudado, independentemente da raça.</w:t>
      </w:r>
      <w:r w:rsidR="00A74AE9">
        <w:rPr>
          <w:rFonts w:ascii="Times New Roman" w:hAnsi="Times New Roman"/>
          <w:snapToGrid w:val="0"/>
          <w:szCs w:val="24"/>
        </w:rPr>
        <w:t xml:space="preserve"> Mesmo em ordenha robótica, a produção de leite é reduzida em vacas com CCS mais elevada.</w:t>
      </w:r>
      <w:bookmarkEnd w:id="0"/>
      <w:bookmarkEnd w:id="1"/>
      <w:r w:rsidR="00102E75">
        <w:rPr>
          <w:rFonts w:ascii="Times New Roman" w:hAnsi="Times New Roman"/>
          <w:snapToGrid w:val="0"/>
          <w:szCs w:val="24"/>
        </w:rPr>
        <w:t xml:space="preserve"> </w:t>
      </w:r>
    </w:p>
    <w:p w14:paraId="09846574" w14:textId="77777777" w:rsidR="007829CF" w:rsidRDefault="007829CF" w:rsidP="007829CF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</w:p>
    <w:p w14:paraId="53BC1748" w14:textId="77777777" w:rsidR="007829CF" w:rsidRPr="002D3942" w:rsidRDefault="007829CF" w:rsidP="007829CF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</w:p>
    <w:p w14:paraId="28DDB814" w14:textId="7367FF58" w:rsidR="0045361B" w:rsidRPr="00F61E4E" w:rsidRDefault="0045361B" w:rsidP="007829C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="00982E8B">
        <w:rPr>
          <w:rFonts w:ascii="Times New Roman" w:hAnsi="Times New Roman"/>
          <w:b/>
          <w:sz w:val="20"/>
        </w:rPr>
        <w:t xml:space="preserve"> </w:t>
      </w:r>
      <w:r w:rsidR="00982E8B" w:rsidRPr="00982E8B">
        <w:rPr>
          <w:rFonts w:ascii="Times New Roman" w:hAnsi="Times New Roman"/>
          <w:bCs/>
          <w:sz w:val="20"/>
        </w:rPr>
        <w:t>CNPq</w:t>
      </w:r>
      <w:r w:rsidR="00982E8B">
        <w:rPr>
          <w:rFonts w:ascii="Times New Roman" w:hAnsi="Times New Roman"/>
          <w:bCs/>
          <w:sz w:val="20"/>
        </w:rPr>
        <w:t xml:space="preserve"> -</w:t>
      </w:r>
      <w:r w:rsidRPr="00F61E4E">
        <w:rPr>
          <w:rFonts w:ascii="Times New Roman" w:hAnsi="Times New Roman"/>
          <w:sz w:val="20"/>
        </w:rPr>
        <w:t xml:space="preserve"> </w:t>
      </w:r>
      <w:r w:rsidR="0097128A" w:rsidRPr="0097128A">
        <w:rPr>
          <w:rFonts w:ascii="Times New Roman" w:hAnsi="Times New Roman"/>
          <w:sz w:val="20"/>
        </w:rPr>
        <w:t>Processo</w:t>
      </w:r>
      <w:r w:rsidR="0097128A" w:rsidRPr="0097128A">
        <w:rPr>
          <w:rFonts w:ascii="Times New Roman" w:hAnsi="Times New Roman"/>
          <w:b/>
          <w:bCs/>
          <w:sz w:val="20"/>
        </w:rPr>
        <w:t xml:space="preserve"> </w:t>
      </w:r>
      <w:r w:rsidR="0097128A" w:rsidRPr="0097128A">
        <w:rPr>
          <w:rFonts w:ascii="Times New Roman" w:hAnsi="Times New Roman"/>
          <w:sz w:val="20"/>
        </w:rPr>
        <w:t>403108/2023-3</w:t>
      </w:r>
    </w:p>
    <w:p w14:paraId="5CEBA0D8" w14:textId="77777777" w:rsidR="0045361B" w:rsidRPr="00F61E4E" w:rsidRDefault="0045361B" w:rsidP="007829C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>
        <w:rPr>
          <w:rFonts w:ascii="Times New Roman" w:hAnsi="Times New Roman"/>
          <w:sz w:val="20"/>
        </w:rPr>
        <w:t xml:space="preserve">Ciências Agrárias. </w:t>
      </w:r>
    </w:p>
    <w:p w14:paraId="5686668B" w14:textId="1FA2EB82" w:rsidR="0045361B" w:rsidRPr="00F61E4E" w:rsidRDefault="0045361B" w:rsidP="007829C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805903">
        <w:rPr>
          <w:rFonts w:ascii="Times New Roman" w:hAnsi="Times New Roman"/>
          <w:i/>
          <w:iCs/>
          <w:sz w:val="20"/>
        </w:rPr>
        <w:t>C</w:t>
      </w:r>
      <w:r w:rsidR="00982E8B">
        <w:rPr>
          <w:rFonts w:ascii="Times New Roman" w:hAnsi="Times New Roman"/>
          <w:i/>
          <w:iCs/>
          <w:sz w:val="20"/>
        </w:rPr>
        <w:t>ontagem de células somáticas</w:t>
      </w:r>
      <w:r w:rsidR="00805903">
        <w:rPr>
          <w:rFonts w:ascii="Times New Roman" w:hAnsi="Times New Roman"/>
          <w:i/>
          <w:iCs/>
          <w:sz w:val="20"/>
        </w:rPr>
        <w:t xml:space="preserve">, </w:t>
      </w:r>
      <w:r w:rsidR="00982E8B">
        <w:rPr>
          <w:rFonts w:ascii="Times New Roman" w:hAnsi="Times New Roman"/>
          <w:i/>
          <w:iCs/>
          <w:sz w:val="20"/>
        </w:rPr>
        <w:t>c</w:t>
      </w:r>
      <w:r w:rsidR="00805903">
        <w:rPr>
          <w:rFonts w:ascii="Times New Roman" w:hAnsi="Times New Roman"/>
          <w:i/>
          <w:iCs/>
          <w:sz w:val="20"/>
        </w:rPr>
        <w:t xml:space="preserve">ondutividade elétrica, </w:t>
      </w:r>
      <w:r w:rsidR="00982E8B">
        <w:rPr>
          <w:rFonts w:ascii="Times New Roman" w:hAnsi="Times New Roman"/>
          <w:i/>
          <w:iCs/>
          <w:sz w:val="20"/>
        </w:rPr>
        <w:t>ordenha voluntária</w:t>
      </w:r>
      <w:r w:rsidR="00391632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 xml:space="preserve"> </w:t>
      </w:r>
    </w:p>
    <w:p w14:paraId="7D18C7CC" w14:textId="77777777" w:rsidR="0045361B" w:rsidRPr="00F61E4E" w:rsidRDefault="0045361B" w:rsidP="007829C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Pr="00F61E4E">
        <w:rPr>
          <w:rFonts w:ascii="Times New Roman" w:hAnsi="Times New Roman"/>
          <w:b/>
          <w:sz w:val="20"/>
        </w:rPr>
        <w:t>:</w:t>
      </w:r>
      <w:r w:rsidRPr="00F61E4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A670CBC</w:t>
      </w:r>
    </w:p>
    <w:p w14:paraId="3AB5CD21" w14:textId="48B1CBAA" w:rsidR="0045361B" w:rsidRPr="00F61E4E" w:rsidRDefault="0045361B" w:rsidP="007829C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Comitê de Ética </w:t>
      </w:r>
      <w:r>
        <w:rPr>
          <w:rFonts w:ascii="Times New Roman" w:hAnsi="Times New Roman"/>
          <w:b/>
          <w:sz w:val="20"/>
        </w:rPr>
        <w:t xml:space="preserve">Animal: </w:t>
      </w:r>
      <w:r>
        <w:rPr>
          <w:rFonts w:ascii="Times New Roman" w:hAnsi="Times New Roman"/>
          <w:sz w:val="20"/>
        </w:rPr>
        <w:t>0</w:t>
      </w:r>
      <w:r w:rsidR="00C22255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/</w:t>
      </w:r>
      <w:r w:rsidR="00C22255">
        <w:rPr>
          <w:rFonts w:ascii="Times New Roman" w:hAnsi="Times New Roman"/>
          <w:sz w:val="20"/>
        </w:rPr>
        <w:t>2024</w:t>
      </w:r>
    </w:p>
    <w:p w14:paraId="03658135" w14:textId="59400BEE" w:rsidR="00CB1161" w:rsidRPr="00CB1161" w:rsidRDefault="0045361B" w:rsidP="007829C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N. do Processo PIBIT</w:t>
      </w:r>
      <w:r>
        <w:rPr>
          <w:rFonts w:ascii="Times New Roman" w:hAnsi="Times New Roman"/>
          <w:b/>
          <w:sz w:val="20"/>
        </w:rPr>
        <w:t xml:space="preserve">/CNPq: </w:t>
      </w:r>
      <w:r w:rsidR="00805903">
        <w:rPr>
          <w:rFonts w:ascii="Times New Roman" w:hAnsi="Times New Roman"/>
          <w:sz w:val="20"/>
        </w:rPr>
        <w:t>165471</w:t>
      </w:r>
      <w:r>
        <w:rPr>
          <w:rFonts w:ascii="Times New Roman" w:hAnsi="Times New Roman"/>
          <w:sz w:val="20"/>
        </w:rPr>
        <w:t>/202</w:t>
      </w:r>
      <w:r w:rsidR="00805903"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>-</w:t>
      </w:r>
      <w:r w:rsidR="00805903">
        <w:rPr>
          <w:rFonts w:ascii="Times New Roman" w:hAnsi="Times New Roman"/>
          <w:sz w:val="20"/>
        </w:rPr>
        <w:t>7</w:t>
      </w:r>
    </w:p>
    <w:sectPr w:rsidR="00CB1161" w:rsidRPr="00CB1161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4C286" w14:textId="77777777" w:rsidR="00C353BA" w:rsidRDefault="00C353BA" w:rsidP="00E12AB0">
      <w:r>
        <w:separator/>
      </w:r>
    </w:p>
  </w:endnote>
  <w:endnote w:type="continuationSeparator" w:id="0">
    <w:p w14:paraId="61E6025A" w14:textId="77777777" w:rsidR="00C353BA" w:rsidRDefault="00C353BA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B0D00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B9546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1948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603DE" w14:textId="77777777" w:rsidR="00C353BA" w:rsidRDefault="00C353BA" w:rsidP="00E12AB0">
      <w:r>
        <w:separator/>
      </w:r>
    </w:p>
  </w:footnote>
  <w:footnote w:type="continuationSeparator" w:id="0">
    <w:p w14:paraId="68CAD773" w14:textId="77777777" w:rsidR="00C353BA" w:rsidRDefault="00C353BA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DBFD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A7E4" w14:textId="79EDA18D" w:rsidR="00E12AB0" w:rsidRDefault="007829CF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</w:t>
    </w:r>
    <w:r w:rsidR="00AD4C1E">
      <w:rPr>
        <w:rFonts w:ascii="Times New Roman" w:hAnsi="Times New Roman" w:cs="Times New Roman"/>
        <w:sz w:val="20"/>
        <w:szCs w:val="20"/>
      </w:rPr>
      <w:t xml:space="preserve"> da 1</w:t>
    </w:r>
    <w:r w:rsidR="00805903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</w:t>
    </w:r>
    <w:r w:rsidR="00AD4C1E">
      <w:rPr>
        <w:rFonts w:ascii="Times New Roman" w:hAnsi="Times New Roman" w:cs="Times New Roman"/>
        <w:sz w:val="20"/>
        <w:szCs w:val="20"/>
      </w:rPr>
      <w:t>tífica – Embrapa São Carlos – 2</w:t>
    </w:r>
    <w:r w:rsidR="00805903">
      <w:rPr>
        <w:rFonts w:ascii="Times New Roman" w:hAnsi="Times New Roman" w:cs="Times New Roman"/>
        <w:sz w:val="20"/>
        <w:szCs w:val="20"/>
      </w:rPr>
      <w:t>2</w:t>
    </w:r>
    <w:r w:rsidR="00AD4C1E">
      <w:rPr>
        <w:rFonts w:ascii="Times New Roman" w:hAnsi="Times New Roman" w:cs="Times New Roman"/>
        <w:sz w:val="20"/>
        <w:szCs w:val="20"/>
      </w:rPr>
      <w:t xml:space="preserve"> de agosto de 202</w:t>
    </w:r>
    <w:r w:rsidR="00D9505D">
      <w:rPr>
        <w:rFonts w:ascii="Times New Roman" w:hAnsi="Times New Roman" w:cs="Times New Roman"/>
        <w:sz w:val="20"/>
        <w:szCs w:val="20"/>
      </w:rPr>
      <w:t>5</w:t>
    </w:r>
  </w:p>
  <w:p w14:paraId="226E9718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DED48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0113F"/>
    <w:rsid w:val="000A4705"/>
    <w:rsid w:val="00102E75"/>
    <w:rsid w:val="0010322C"/>
    <w:rsid w:val="00115B24"/>
    <w:rsid w:val="00136CF9"/>
    <w:rsid w:val="001A0C52"/>
    <w:rsid w:val="001B58C9"/>
    <w:rsid w:val="001B5E45"/>
    <w:rsid w:val="00216472"/>
    <w:rsid w:val="0026463F"/>
    <w:rsid w:val="00284ECE"/>
    <w:rsid w:val="00290249"/>
    <w:rsid w:val="002B6C6D"/>
    <w:rsid w:val="002C0BD5"/>
    <w:rsid w:val="002D27F4"/>
    <w:rsid w:val="002D3942"/>
    <w:rsid w:val="002E0A8D"/>
    <w:rsid w:val="003477EB"/>
    <w:rsid w:val="00391632"/>
    <w:rsid w:val="003B27A6"/>
    <w:rsid w:val="003C4A7A"/>
    <w:rsid w:val="003C69F5"/>
    <w:rsid w:val="003D7F57"/>
    <w:rsid w:val="003E6A21"/>
    <w:rsid w:val="0045361B"/>
    <w:rsid w:val="0045454F"/>
    <w:rsid w:val="00457E7D"/>
    <w:rsid w:val="004672E4"/>
    <w:rsid w:val="00477717"/>
    <w:rsid w:val="00484063"/>
    <w:rsid w:val="004E7518"/>
    <w:rsid w:val="005112AA"/>
    <w:rsid w:val="005678B4"/>
    <w:rsid w:val="0057319E"/>
    <w:rsid w:val="00585B48"/>
    <w:rsid w:val="00591BFA"/>
    <w:rsid w:val="005D2EDA"/>
    <w:rsid w:val="0062469C"/>
    <w:rsid w:val="00666806"/>
    <w:rsid w:val="00674EEC"/>
    <w:rsid w:val="00682F6A"/>
    <w:rsid w:val="006874DC"/>
    <w:rsid w:val="006D42E4"/>
    <w:rsid w:val="006F512E"/>
    <w:rsid w:val="00704AC6"/>
    <w:rsid w:val="007267D6"/>
    <w:rsid w:val="00743CDE"/>
    <w:rsid w:val="00751552"/>
    <w:rsid w:val="007811FA"/>
    <w:rsid w:val="007829CF"/>
    <w:rsid w:val="00785A21"/>
    <w:rsid w:val="007E0CAB"/>
    <w:rsid w:val="00805903"/>
    <w:rsid w:val="008206BC"/>
    <w:rsid w:val="008D1B21"/>
    <w:rsid w:val="008D6135"/>
    <w:rsid w:val="008D729E"/>
    <w:rsid w:val="008F535C"/>
    <w:rsid w:val="00916E0E"/>
    <w:rsid w:val="0093357A"/>
    <w:rsid w:val="00940781"/>
    <w:rsid w:val="00970B3F"/>
    <w:rsid w:val="0097128A"/>
    <w:rsid w:val="00971E8A"/>
    <w:rsid w:val="00973843"/>
    <w:rsid w:val="00982E8B"/>
    <w:rsid w:val="009B7771"/>
    <w:rsid w:val="009F4D18"/>
    <w:rsid w:val="009F607C"/>
    <w:rsid w:val="009F7D1D"/>
    <w:rsid w:val="00A07521"/>
    <w:rsid w:val="00A07BDA"/>
    <w:rsid w:val="00A35997"/>
    <w:rsid w:val="00A55BEC"/>
    <w:rsid w:val="00A67B02"/>
    <w:rsid w:val="00A74AE9"/>
    <w:rsid w:val="00AD01A0"/>
    <w:rsid w:val="00AD4C1E"/>
    <w:rsid w:val="00AE6367"/>
    <w:rsid w:val="00AE7890"/>
    <w:rsid w:val="00AF14D3"/>
    <w:rsid w:val="00B00A6B"/>
    <w:rsid w:val="00B237D7"/>
    <w:rsid w:val="00B46292"/>
    <w:rsid w:val="00B47FD2"/>
    <w:rsid w:val="00B91CDA"/>
    <w:rsid w:val="00BC7820"/>
    <w:rsid w:val="00BD74F4"/>
    <w:rsid w:val="00BE058C"/>
    <w:rsid w:val="00BF0078"/>
    <w:rsid w:val="00C22255"/>
    <w:rsid w:val="00C35248"/>
    <w:rsid w:val="00C353BA"/>
    <w:rsid w:val="00C830D7"/>
    <w:rsid w:val="00CB1161"/>
    <w:rsid w:val="00CD0F93"/>
    <w:rsid w:val="00CF7283"/>
    <w:rsid w:val="00D053EE"/>
    <w:rsid w:val="00D1487C"/>
    <w:rsid w:val="00D22FC1"/>
    <w:rsid w:val="00D436D8"/>
    <w:rsid w:val="00D46175"/>
    <w:rsid w:val="00D509E3"/>
    <w:rsid w:val="00D51C86"/>
    <w:rsid w:val="00D545D2"/>
    <w:rsid w:val="00D63052"/>
    <w:rsid w:val="00D6618B"/>
    <w:rsid w:val="00D6751D"/>
    <w:rsid w:val="00D82995"/>
    <w:rsid w:val="00D9505D"/>
    <w:rsid w:val="00DB592D"/>
    <w:rsid w:val="00DC4415"/>
    <w:rsid w:val="00DF5D2D"/>
    <w:rsid w:val="00E015D2"/>
    <w:rsid w:val="00E12AB0"/>
    <w:rsid w:val="00E26BD0"/>
    <w:rsid w:val="00E569F3"/>
    <w:rsid w:val="00E77B4D"/>
    <w:rsid w:val="00EA7050"/>
    <w:rsid w:val="00EB2977"/>
    <w:rsid w:val="00ED3803"/>
    <w:rsid w:val="00F12B22"/>
    <w:rsid w:val="00F32BC2"/>
    <w:rsid w:val="00F337D1"/>
    <w:rsid w:val="00F61E4E"/>
    <w:rsid w:val="00F86E16"/>
    <w:rsid w:val="00F9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D087"/>
  <w15:docId w15:val="{43139825-DB8E-344C-BC5B-C913BC29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591BFA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0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6E65C2-2798-432E-91FF-6E7837C9C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Usuario</cp:lastModifiedBy>
  <cp:revision>4</cp:revision>
  <cp:lastPrinted>2025-07-03T08:52:00Z</cp:lastPrinted>
  <dcterms:created xsi:type="dcterms:W3CDTF">2025-07-30T16:30:00Z</dcterms:created>
  <dcterms:modified xsi:type="dcterms:W3CDTF">2025-07-30T16:41:00Z</dcterms:modified>
</cp:coreProperties>
</file>