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22" w:rsidRPr="00BC0179" w:rsidRDefault="003F3722" w:rsidP="003F372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BC0179">
        <w:rPr>
          <w:rFonts w:ascii="Arial" w:hAnsi="Arial" w:cs="Arial"/>
          <w:b/>
          <w:sz w:val="28"/>
          <w:szCs w:val="28"/>
        </w:rPr>
        <w:t>Empresa Brasileira de Pesquisa Agropecuária ˗ EMBRAPA</w:t>
      </w:r>
    </w:p>
    <w:p w:rsidR="003F3722" w:rsidRPr="00BC0179" w:rsidRDefault="003F3722" w:rsidP="003F372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C0179">
        <w:rPr>
          <w:rFonts w:ascii="Arial" w:hAnsi="Arial" w:cs="Arial"/>
          <w:b/>
          <w:sz w:val="28"/>
          <w:szCs w:val="28"/>
        </w:rPr>
        <w:t xml:space="preserve">Centro de Pesquisa de Pecuária do Sudeste </w:t>
      </w:r>
    </w:p>
    <w:p w:rsidR="003F3722" w:rsidRPr="00BC0179" w:rsidRDefault="003F3722" w:rsidP="003F372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3F3722" w:rsidRPr="00BC0179" w:rsidRDefault="003F3722" w:rsidP="003F372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3F3722" w:rsidRDefault="003F3722" w:rsidP="003F372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C0179">
        <w:rPr>
          <w:rFonts w:ascii="Arial" w:hAnsi="Arial" w:cs="Arial"/>
          <w:b/>
          <w:sz w:val="28"/>
          <w:szCs w:val="28"/>
        </w:rPr>
        <w:t>RELATÓRIO CIENTÍFICO</w:t>
      </w:r>
    </w:p>
    <w:p w:rsidR="003F3722" w:rsidRPr="00BC0179" w:rsidRDefault="003F3722" w:rsidP="003F372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F3722" w:rsidRPr="00BC0179" w:rsidRDefault="003F3722" w:rsidP="003F372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F3722" w:rsidRPr="00BC0179" w:rsidRDefault="003F3722" w:rsidP="003F372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F3722" w:rsidRPr="00BC0179" w:rsidRDefault="003F3722" w:rsidP="003F372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Style w:val="apple-style-span"/>
          <w:rFonts w:ascii="Arial" w:hAnsi="Arial" w:cs="Arial"/>
          <w:b/>
          <w:sz w:val="28"/>
          <w:szCs w:val="28"/>
        </w:rPr>
        <w:t>Título</w:t>
      </w:r>
      <w:r w:rsidRPr="00BC0179">
        <w:rPr>
          <w:rStyle w:val="apple-style-span"/>
          <w:rFonts w:ascii="Arial" w:hAnsi="Arial" w:cs="Arial"/>
          <w:sz w:val="28"/>
          <w:szCs w:val="28"/>
        </w:rPr>
        <w:t xml:space="preserve">: </w:t>
      </w:r>
      <w:r>
        <w:rPr>
          <w:rStyle w:val="apple-style-span"/>
          <w:rFonts w:ascii="Arial" w:hAnsi="Arial" w:cs="Arial"/>
          <w:sz w:val="28"/>
          <w:szCs w:val="28"/>
        </w:rPr>
        <w:t>“</w:t>
      </w:r>
      <w:r w:rsidRPr="00022EE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Quantificação da expressão de genes de resposta imune local em ovinos de diferentes </w:t>
      </w:r>
      <w:proofErr w:type="spellStart"/>
      <w:r w:rsidRPr="00022EE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haplótipos</w:t>
      </w:r>
      <w:proofErr w:type="spellEnd"/>
      <w:r w:rsidRPr="00022EED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da beta-globina</w:t>
      </w:r>
      <w:r w:rsidRPr="00844A6D">
        <w:rPr>
          <w:rStyle w:val="apple-style-span"/>
          <w:rFonts w:ascii="Arial" w:hAnsi="Arial" w:cs="Arial"/>
          <w:sz w:val="28"/>
          <w:szCs w:val="28"/>
        </w:rPr>
        <w:t>”.</w:t>
      </w: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F3722" w:rsidRPr="00BC0179" w:rsidRDefault="003F3722" w:rsidP="003F372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6E208F">
        <w:rPr>
          <w:rFonts w:ascii="Arial" w:hAnsi="Arial" w:cs="Arial"/>
          <w:bCs/>
          <w:sz w:val="24"/>
          <w:szCs w:val="24"/>
        </w:rPr>
        <w:t xml:space="preserve">Processo </w:t>
      </w:r>
      <w:r>
        <w:rPr>
          <w:rFonts w:ascii="Arial" w:hAnsi="Arial" w:cs="Arial"/>
          <w:sz w:val="24"/>
          <w:szCs w:val="24"/>
        </w:rPr>
        <w:t xml:space="preserve">CNPq – PIBIC n° </w:t>
      </w:r>
      <w:r w:rsidRPr="00FF65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128581/2022-0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Vigência da bolsa: 31/08/2023 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5710">
        <w:rPr>
          <w:rFonts w:ascii="Arial" w:hAnsi="Arial" w:cs="Arial"/>
          <w:sz w:val="24"/>
          <w:szCs w:val="24"/>
        </w:rPr>
        <w:t xml:space="preserve">Setor/ Área de desenvolvimento do estágio: Laboratório de Sanidade Animal 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5FDC">
        <w:rPr>
          <w:rFonts w:ascii="Arial" w:hAnsi="Arial" w:cs="Arial"/>
          <w:b/>
          <w:sz w:val="24"/>
          <w:szCs w:val="24"/>
        </w:rPr>
        <w:t>Bolsista:</w:t>
      </w:r>
      <w:r w:rsidRPr="00C657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Glaucia Roberta </w:t>
      </w:r>
      <w:proofErr w:type="spellStart"/>
      <w:r>
        <w:rPr>
          <w:rFonts w:ascii="Arial" w:hAnsi="Arial" w:cs="Arial"/>
          <w:sz w:val="24"/>
          <w:szCs w:val="24"/>
        </w:rPr>
        <w:t>Melito</w:t>
      </w:r>
      <w:proofErr w:type="spellEnd"/>
    </w:p>
    <w:p w:rsidR="003F3722" w:rsidRDefault="003F3722" w:rsidP="003F372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(16) 982052515</w:t>
      </w:r>
    </w:p>
    <w:p w:rsidR="003F3722" w:rsidRPr="00ED5FDC" w:rsidRDefault="003F3722" w:rsidP="003F3722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ED5FDC">
        <w:rPr>
          <w:rFonts w:ascii="Arial" w:hAnsi="Arial" w:cs="Arial"/>
          <w:sz w:val="24"/>
          <w:szCs w:val="24"/>
          <w:lang w:val="en-US"/>
        </w:rPr>
        <w:t>E</w:t>
      </w:r>
      <w:r>
        <w:rPr>
          <w:rFonts w:ascii="Arial" w:hAnsi="Arial" w:cs="Arial"/>
          <w:sz w:val="24"/>
          <w:szCs w:val="24"/>
          <w:lang w:val="en-US"/>
        </w:rPr>
        <w:t>-</w:t>
      </w:r>
      <w:r w:rsidRPr="00ED5FDC">
        <w:rPr>
          <w:rFonts w:ascii="Arial" w:hAnsi="Arial" w:cs="Arial"/>
          <w:sz w:val="24"/>
          <w:szCs w:val="24"/>
          <w:lang w:val="en-US"/>
        </w:rPr>
        <w:t xml:space="preserve">mail: </w:t>
      </w:r>
      <w:r>
        <w:rPr>
          <w:rFonts w:ascii="Arial" w:hAnsi="Arial" w:cs="Arial"/>
          <w:sz w:val="24"/>
          <w:szCs w:val="24"/>
          <w:lang w:val="en-US"/>
        </w:rPr>
        <w:t>glaucia.roberta.melito@gmail.com</w:t>
      </w: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5FDC">
        <w:rPr>
          <w:rFonts w:ascii="Arial" w:hAnsi="Arial" w:cs="Arial"/>
          <w:b/>
          <w:sz w:val="24"/>
          <w:szCs w:val="24"/>
        </w:rPr>
        <w:t>Instituição de vínculo da bolsa:</w:t>
      </w:r>
      <w:r>
        <w:rPr>
          <w:rFonts w:ascii="Arial" w:hAnsi="Arial" w:cs="Arial"/>
          <w:sz w:val="24"/>
          <w:szCs w:val="24"/>
        </w:rPr>
        <w:t xml:space="preserve"> </w:t>
      </w:r>
      <w:r w:rsidRPr="00C65710">
        <w:rPr>
          <w:rFonts w:ascii="Arial" w:hAnsi="Arial" w:cs="Arial"/>
          <w:sz w:val="24"/>
          <w:szCs w:val="24"/>
        </w:rPr>
        <w:t>Empresa Brasileira de Pesquisa Agropecuária ˗ EMBRAPA</w:t>
      </w:r>
      <w:r>
        <w:rPr>
          <w:rFonts w:ascii="Arial" w:hAnsi="Arial" w:cs="Arial"/>
          <w:sz w:val="24"/>
          <w:szCs w:val="24"/>
        </w:rPr>
        <w:t xml:space="preserve"> - </w:t>
      </w:r>
      <w:r w:rsidRPr="00C65710">
        <w:rPr>
          <w:rFonts w:ascii="Arial" w:hAnsi="Arial" w:cs="Arial"/>
          <w:sz w:val="24"/>
          <w:szCs w:val="24"/>
        </w:rPr>
        <w:t>Centro de Pesquisa de Pecuária do Sudeste</w:t>
      </w: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5FDC">
        <w:rPr>
          <w:rFonts w:ascii="Arial" w:hAnsi="Arial" w:cs="Arial"/>
          <w:sz w:val="24"/>
          <w:szCs w:val="24"/>
        </w:rPr>
        <w:t xml:space="preserve">Rodovia Washington Luiz, Km 234 s/nº, Fazenda </w:t>
      </w:r>
      <w:proofErr w:type="spellStart"/>
      <w:r w:rsidRPr="00ED5FDC">
        <w:rPr>
          <w:rFonts w:ascii="Arial" w:hAnsi="Arial" w:cs="Arial"/>
          <w:sz w:val="24"/>
          <w:szCs w:val="24"/>
        </w:rPr>
        <w:t>Canchim</w:t>
      </w:r>
      <w:proofErr w:type="spellEnd"/>
      <w:r w:rsidRPr="00ED5FDC">
        <w:rPr>
          <w:rFonts w:ascii="Arial" w:hAnsi="Arial" w:cs="Arial"/>
          <w:sz w:val="24"/>
          <w:szCs w:val="24"/>
        </w:rPr>
        <w:t xml:space="preserve">, Caixa Postal: 339, </w:t>
      </w: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5FDC">
        <w:rPr>
          <w:rFonts w:ascii="Arial" w:hAnsi="Arial" w:cs="Arial"/>
          <w:sz w:val="24"/>
          <w:szCs w:val="24"/>
        </w:rPr>
        <w:t xml:space="preserve">CEP: 13560-970 - São Carlos </w:t>
      </w:r>
      <w:r>
        <w:rPr>
          <w:rFonts w:ascii="Arial" w:hAnsi="Arial" w:cs="Arial"/>
          <w:sz w:val="24"/>
          <w:szCs w:val="24"/>
        </w:rPr>
        <w:t>–</w:t>
      </w:r>
      <w:r w:rsidRPr="00ED5FDC">
        <w:rPr>
          <w:rFonts w:ascii="Arial" w:hAnsi="Arial" w:cs="Arial"/>
          <w:sz w:val="24"/>
          <w:szCs w:val="24"/>
        </w:rPr>
        <w:t xml:space="preserve"> SP</w:t>
      </w:r>
      <w:r>
        <w:rPr>
          <w:rFonts w:ascii="Arial" w:hAnsi="Arial" w:cs="Arial"/>
          <w:sz w:val="24"/>
          <w:szCs w:val="24"/>
        </w:rPr>
        <w:t xml:space="preserve"> – telefone: (16) 3411 5768 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5FDC">
        <w:rPr>
          <w:rFonts w:ascii="Arial" w:hAnsi="Arial" w:cs="Arial"/>
          <w:b/>
          <w:sz w:val="24"/>
          <w:szCs w:val="24"/>
        </w:rPr>
        <w:t>Orientadora:</w:t>
      </w:r>
      <w:r w:rsidRPr="00C65710">
        <w:rPr>
          <w:rFonts w:ascii="Arial" w:hAnsi="Arial" w:cs="Arial"/>
          <w:sz w:val="24"/>
          <w:szCs w:val="24"/>
        </w:rPr>
        <w:t xml:space="preserve"> Dra. Cintia </w:t>
      </w:r>
      <w:proofErr w:type="spellStart"/>
      <w:r w:rsidRPr="00C65710">
        <w:rPr>
          <w:rFonts w:ascii="Arial" w:hAnsi="Arial" w:cs="Arial"/>
          <w:sz w:val="24"/>
          <w:szCs w:val="24"/>
        </w:rPr>
        <w:t>Hiromi</w:t>
      </w:r>
      <w:proofErr w:type="spellEnd"/>
      <w:r w:rsidRPr="00C657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710">
        <w:rPr>
          <w:rFonts w:ascii="Arial" w:hAnsi="Arial" w:cs="Arial"/>
          <w:sz w:val="24"/>
          <w:szCs w:val="24"/>
        </w:rPr>
        <w:t>Okino</w:t>
      </w:r>
      <w:proofErr w:type="spellEnd"/>
      <w:r w:rsidRPr="00C65710">
        <w:rPr>
          <w:rFonts w:ascii="Arial" w:hAnsi="Arial" w:cs="Arial"/>
          <w:sz w:val="24"/>
          <w:szCs w:val="24"/>
        </w:rPr>
        <w:t xml:space="preserve"> </w:t>
      </w:r>
    </w:p>
    <w:p w:rsidR="003F3722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(16) 3411 5761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cintia.okino@embrapa.br</w:t>
      </w:r>
    </w:p>
    <w:p w:rsidR="003F3722" w:rsidRPr="00C65710" w:rsidRDefault="003F3722" w:rsidP="003F372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3722" w:rsidRDefault="003F3722" w:rsidP="003F37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5710">
        <w:rPr>
          <w:rFonts w:ascii="Arial" w:hAnsi="Arial" w:cs="Arial"/>
          <w:b/>
          <w:sz w:val="24"/>
          <w:szCs w:val="24"/>
        </w:rPr>
        <w:t xml:space="preserve">São Carlos – </w:t>
      </w:r>
      <w:r>
        <w:rPr>
          <w:rFonts w:ascii="Arial" w:hAnsi="Arial" w:cs="Arial"/>
          <w:b/>
          <w:sz w:val="24"/>
          <w:szCs w:val="24"/>
        </w:rPr>
        <w:t>2023</w:t>
      </w:r>
    </w:p>
    <w:p w:rsidR="003F3722" w:rsidRDefault="003F3722" w:rsidP="003F3722">
      <w:pPr>
        <w:pStyle w:val="Default"/>
        <w:rPr>
          <w:color w:val="auto"/>
        </w:rPr>
      </w:pPr>
    </w:p>
    <w:p w:rsidR="003F3722" w:rsidRDefault="003F3722" w:rsidP="003F3722">
      <w:pPr>
        <w:pStyle w:val="Default"/>
        <w:pageBreakBefore/>
        <w:rPr>
          <w:color w:val="auto"/>
        </w:rPr>
      </w:pPr>
    </w:p>
    <w:p w:rsidR="003F3722" w:rsidRPr="003F3722" w:rsidRDefault="003F3722" w:rsidP="003F3722">
      <w:pPr>
        <w:pStyle w:val="Default"/>
        <w:spacing w:line="360" w:lineRule="auto"/>
        <w:rPr>
          <w:b/>
          <w:color w:val="auto"/>
        </w:rPr>
      </w:pPr>
      <w:r w:rsidRPr="003F3722">
        <w:rPr>
          <w:b/>
          <w:bCs/>
          <w:color w:val="auto"/>
        </w:rPr>
        <w:t xml:space="preserve">1. Resumo </w:t>
      </w:r>
    </w:p>
    <w:p w:rsidR="003F3722" w:rsidRPr="003F3722" w:rsidRDefault="003F3722" w:rsidP="003F3722">
      <w:pPr>
        <w:pStyle w:val="Default"/>
        <w:spacing w:line="360" w:lineRule="auto"/>
        <w:rPr>
          <w:color w:val="auto"/>
        </w:rPr>
      </w:pPr>
      <w:bookmarkStart w:id="0" w:name="_GoBack"/>
      <w:bookmarkEnd w:id="0"/>
      <w:r w:rsidRPr="003F3722">
        <w:rPr>
          <w:color w:val="auto"/>
        </w:rPr>
        <w:t xml:space="preserve">Objetivos: A associação entre polimorfismos da β-globina ovina e resistência contra </w:t>
      </w:r>
      <w:proofErr w:type="spellStart"/>
      <w:r w:rsidRPr="003F3722">
        <w:rPr>
          <w:color w:val="auto"/>
        </w:rPr>
        <w:t>hemoncose</w:t>
      </w:r>
      <w:proofErr w:type="spellEnd"/>
      <w:r w:rsidRPr="003F3722">
        <w:rPr>
          <w:color w:val="auto"/>
        </w:rPr>
        <w:t xml:space="preserve"> foi descrita e relacionada ao mecanismo de troca βA βC de alta afinidade de oxigênio durante a anemia, mas não há estudos sobre as respostas locais do hospedeiro envolvidas. Nesse sentido, parâmetros fenotípicos e respostas locais foram avaliados em ovinos de diferentes </w:t>
      </w:r>
      <w:proofErr w:type="spellStart"/>
      <w:r w:rsidRPr="003F3722">
        <w:rPr>
          <w:color w:val="auto"/>
        </w:rPr>
        <w:t>haplótipos</w:t>
      </w:r>
      <w:proofErr w:type="spellEnd"/>
      <w:r w:rsidRPr="003F3722">
        <w:rPr>
          <w:color w:val="auto"/>
        </w:rPr>
        <w:t xml:space="preserve"> da β-globina (</w:t>
      </w:r>
      <w:proofErr w:type="spellStart"/>
      <w:r w:rsidRPr="003F3722">
        <w:rPr>
          <w:color w:val="auto"/>
        </w:rPr>
        <w:t>Hb-A</w:t>
      </w:r>
      <w:proofErr w:type="spellEnd"/>
      <w:r w:rsidRPr="003F3722">
        <w:rPr>
          <w:color w:val="auto"/>
        </w:rPr>
        <w:t xml:space="preserve"> A e HB-BB) naturalmente infectados com </w:t>
      </w:r>
      <w:proofErr w:type="spellStart"/>
      <w:r w:rsidRPr="003F3722">
        <w:rPr>
          <w:color w:val="auto"/>
        </w:rPr>
        <w:t>Haemonchus</w:t>
      </w:r>
      <w:proofErr w:type="spellEnd"/>
      <w:r w:rsidRPr="003F3722">
        <w:rPr>
          <w:color w:val="auto"/>
        </w:rPr>
        <w:t xml:space="preserve"> </w:t>
      </w:r>
      <w:proofErr w:type="spellStart"/>
      <w:r w:rsidRPr="003F3722">
        <w:rPr>
          <w:color w:val="auto"/>
        </w:rPr>
        <w:t>contortus</w:t>
      </w:r>
      <w:proofErr w:type="spellEnd"/>
      <w:r w:rsidRPr="003F3722">
        <w:rPr>
          <w:color w:val="auto"/>
        </w:rPr>
        <w:t xml:space="preserve">. </w:t>
      </w:r>
    </w:p>
    <w:p w:rsidR="003F3722" w:rsidRPr="003F3722" w:rsidRDefault="003F3722" w:rsidP="003F3722">
      <w:pPr>
        <w:pStyle w:val="Default"/>
        <w:spacing w:line="360" w:lineRule="auto"/>
        <w:rPr>
          <w:color w:val="auto"/>
        </w:rPr>
      </w:pPr>
      <w:r w:rsidRPr="003F3722">
        <w:rPr>
          <w:color w:val="auto"/>
        </w:rPr>
        <w:t xml:space="preserve">Métodos e Resultados: Cordeiros Morada Nova foram monitorados aos 63, 84 e 105 dias de idade para contagem de ovos fecais (FEC) e volume globular (PCV) </w:t>
      </w:r>
      <w:proofErr w:type="gramStart"/>
      <w:r w:rsidRPr="003F3722">
        <w:rPr>
          <w:color w:val="auto"/>
        </w:rPr>
        <w:t>sob infecção</w:t>
      </w:r>
      <w:proofErr w:type="gramEnd"/>
      <w:r w:rsidRPr="003F3722">
        <w:rPr>
          <w:color w:val="auto"/>
        </w:rPr>
        <w:t xml:space="preserve"> natural por H. </w:t>
      </w:r>
      <w:proofErr w:type="spellStart"/>
      <w:r w:rsidRPr="003F3722">
        <w:rPr>
          <w:color w:val="auto"/>
        </w:rPr>
        <w:t>contortus</w:t>
      </w:r>
      <w:proofErr w:type="spellEnd"/>
      <w:r w:rsidRPr="003F3722">
        <w:rPr>
          <w:color w:val="auto"/>
        </w:rPr>
        <w:t xml:space="preserve">. Aos 210 dias de idade, seis e cinco cordeiros dos </w:t>
      </w:r>
      <w:proofErr w:type="spellStart"/>
      <w:r w:rsidRPr="003F3722">
        <w:rPr>
          <w:color w:val="auto"/>
        </w:rPr>
        <w:t>haplótipos</w:t>
      </w:r>
      <w:proofErr w:type="spellEnd"/>
      <w:r w:rsidRPr="003F3722">
        <w:rPr>
          <w:color w:val="auto"/>
        </w:rPr>
        <w:t xml:space="preserve"> </w:t>
      </w:r>
      <w:proofErr w:type="spellStart"/>
      <w:r w:rsidRPr="003F3722">
        <w:rPr>
          <w:color w:val="auto"/>
        </w:rPr>
        <w:t>Hb</w:t>
      </w:r>
      <w:proofErr w:type="spellEnd"/>
      <w:r w:rsidRPr="003F3722">
        <w:rPr>
          <w:color w:val="auto"/>
        </w:rPr>
        <w:t xml:space="preserve">-AA e </w:t>
      </w:r>
      <w:proofErr w:type="spellStart"/>
      <w:proofErr w:type="gramStart"/>
      <w:r w:rsidRPr="003F3722">
        <w:rPr>
          <w:color w:val="auto"/>
        </w:rPr>
        <w:t>Hb</w:t>
      </w:r>
      <w:proofErr w:type="spellEnd"/>
      <w:r w:rsidRPr="003F3722">
        <w:rPr>
          <w:color w:val="auto"/>
        </w:rPr>
        <w:t>-BB</w:t>
      </w:r>
      <w:proofErr w:type="gramEnd"/>
      <w:r w:rsidRPr="003F3722">
        <w:rPr>
          <w:color w:val="auto"/>
        </w:rPr>
        <w:t xml:space="preserve"> β-globina, respectivamente, foram </w:t>
      </w:r>
      <w:proofErr w:type="spellStart"/>
      <w:r w:rsidRPr="003F3722">
        <w:rPr>
          <w:color w:val="auto"/>
        </w:rPr>
        <w:t>eutanasiados</w:t>
      </w:r>
      <w:proofErr w:type="spellEnd"/>
      <w:r w:rsidRPr="003F3722">
        <w:rPr>
          <w:color w:val="auto"/>
        </w:rPr>
        <w:t xml:space="preserve"> e a região </w:t>
      </w:r>
      <w:proofErr w:type="spellStart"/>
      <w:r w:rsidRPr="003F3722">
        <w:rPr>
          <w:color w:val="auto"/>
        </w:rPr>
        <w:t>fúndica</w:t>
      </w:r>
      <w:proofErr w:type="spellEnd"/>
      <w:r w:rsidRPr="003F3722">
        <w:rPr>
          <w:color w:val="auto"/>
        </w:rPr>
        <w:t xml:space="preserve"> do abomaso foi amostrada para avaliação de lesões microscópicas e expressão relativa de genes relacionados ao sistema imune, mucina , e atividades de </w:t>
      </w:r>
      <w:proofErr w:type="spellStart"/>
      <w:r w:rsidRPr="003F3722">
        <w:rPr>
          <w:color w:val="auto"/>
        </w:rPr>
        <w:t>lectina</w:t>
      </w:r>
      <w:proofErr w:type="spellEnd"/>
      <w:r w:rsidRPr="003F3722">
        <w:rPr>
          <w:color w:val="auto"/>
        </w:rPr>
        <w:t xml:space="preserve">. Cordeiros portadores do alelo βA apresentaram maior resistência contra a </w:t>
      </w:r>
      <w:proofErr w:type="spellStart"/>
      <w:r w:rsidRPr="003F3722">
        <w:rPr>
          <w:color w:val="auto"/>
        </w:rPr>
        <w:t>hemoncose</w:t>
      </w:r>
      <w:proofErr w:type="spellEnd"/>
      <w:r w:rsidRPr="003F3722">
        <w:rPr>
          <w:color w:val="auto"/>
        </w:rPr>
        <w:t xml:space="preserve"> clínica, apresentando maior PCV durante o curso da infecção. Os animais </w:t>
      </w:r>
      <w:proofErr w:type="spellStart"/>
      <w:r w:rsidRPr="003F3722">
        <w:rPr>
          <w:color w:val="auto"/>
        </w:rPr>
        <w:t>Hb</w:t>
      </w:r>
      <w:proofErr w:type="spellEnd"/>
      <w:r w:rsidRPr="003F3722">
        <w:rPr>
          <w:color w:val="auto"/>
        </w:rPr>
        <w:t xml:space="preserve">-AA apresentaram maior frequência de infiltração </w:t>
      </w:r>
      <w:proofErr w:type="spellStart"/>
      <w:r w:rsidRPr="003F3722">
        <w:rPr>
          <w:color w:val="auto"/>
        </w:rPr>
        <w:t>eosinófila</w:t>
      </w:r>
      <w:proofErr w:type="spellEnd"/>
      <w:r w:rsidRPr="003F3722">
        <w:rPr>
          <w:color w:val="auto"/>
        </w:rPr>
        <w:t xml:space="preserve"> na lâmina própria do abomaso em relação aos animais </w:t>
      </w:r>
      <w:proofErr w:type="spellStart"/>
      <w:proofErr w:type="gramStart"/>
      <w:r w:rsidRPr="003F3722">
        <w:rPr>
          <w:color w:val="auto"/>
        </w:rPr>
        <w:t>Hb</w:t>
      </w:r>
      <w:proofErr w:type="spellEnd"/>
      <w:r w:rsidRPr="003F3722">
        <w:rPr>
          <w:color w:val="auto"/>
        </w:rPr>
        <w:t>-BB</w:t>
      </w:r>
      <w:proofErr w:type="gramEnd"/>
      <w:r w:rsidRPr="003F3722">
        <w:rPr>
          <w:color w:val="auto"/>
        </w:rPr>
        <w:t xml:space="preserve">, acompanhados de níveis mais elevados de transcritos relacionados ao perfil Th2, atividade de mucina e atividade de </w:t>
      </w:r>
      <w:proofErr w:type="spellStart"/>
      <w:r w:rsidRPr="003F3722">
        <w:rPr>
          <w:color w:val="auto"/>
        </w:rPr>
        <w:t>lectina</w:t>
      </w:r>
      <w:proofErr w:type="spellEnd"/>
      <w:r w:rsidRPr="003F3722">
        <w:rPr>
          <w:color w:val="auto"/>
        </w:rPr>
        <w:t xml:space="preserve">, enquanto a resposta inflamatória foi aumentada em </w:t>
      </w:r>
      <w:proofErr w:type="spellStart"/>
      <w:r w:rsidRPr="003F3722">
        <w:rPr>
          <w:color w:val="auto"/>
        </w:rPr>
        <w:t>Hb</w:t>
      </w:r>
      <w:proofErr w:type="spellEnd"/>
      <w:r w:rsidRPr="003F3722">
        <w:rPr>
          <w:color w:val="auto"/>
        </w:rPr>
        <w:t xml:space="preserve">- animais BB. </w:t>
      </w:r>
    </w:p>
    <w:p w:rsidR="003F3722" w:rsidRPr="003F3722" w:rsidRDefault="003F3722" w:rsidP="003F3722">
      <w:pPr>
        <w:pStyle w:val="Default"/>
        <w:spacing w:line="360" w:lineRule="auto"/>
        <w:rPr>
          <w:color w:val="auto"/>
        </w:rPr>
      </w:pPr>
      <w:r w:rsidRPr="003F3722">
        <w:rPr>
          <w:color w:val="auto"/>
        </w:rPr>
        <w:t xml:space="preserve">Conclusão: Até onde sabemos, este é o primeiro relato a demonstrar uma resposta local aumentada no local primário da infecção por H. </w:t>
      </w:r>
      <w:proofErr w:type="spellStart"/>
      <w:r w:rsidRPr="003F3722">
        <w:rPr>
          <w:color w:val="auto"/>
        </w:rPr>
        <w:t>contortus</w:t>
      </w:r>
      <w:proofErr w:type="spellEnd"/>
      <w:r w:rsidRPr="003F3722">
        <w:rPr>
          <w:color w:val="auto"/>
        </w:rPr>
        <w:t xml:space="preserve"> relacionada ao alelo βA do </w:t>
      </w:r>
      <w:proofErr w:type="spellStart"/>
      <w:r w:rsidRPr="003F3722">
        <w:rPr>
          <w:color w:val="auto"/>
        </w:rPr>
        <w:t>haplótipo</w:t>
      </w:r>
      <w:proofErr w:type="spellEnd"/>
      <w:r w:rsidRPr="003F3722">
        <w:rPr>
          <w:color w:val="auto"/>
        </w:rPr>
        <w:t xml:space="preserve"> β-globina. </w:t>
      </w:r>
    </w:p>
    <w:p w:rsidR="003F3722" w:rsidRPr="003F3722" w:rsidRDefault="003F3722" w:rsidP="003F3722">
      <w:pPr>
        <w:pStyle w:val="Default"/>
        <w:spacing w:line="360" w:lineRule="auto"/>
        <w:rPr>
          <w:color w:val="auto"/>
        </w:rPr>
      </w:pPr>
      <w:r w:rsidRPr="003F3722">
        <w:rPr>
          <w:color w:val="auto"/>
        </w:rPr>
        <w:t>Palavras-chave: RT-</w:t>
      </w:r>
      <w:proofErr w:type="spellStart"/>
      <w:r w:rsidRPr="003F3722">
        <w:rPr>
          <w:color w:val="auto"/>
        </w:rPr>
        <w:t>qPCR</w:t>
      </w:r>
      <w:proofErr w:type="spellEnd"/>
      <w:r w:rsidRPr="003F3722">
        <w:rPr>
          <w:color w:val="auto"/>
        </w:rPr>
        <w:t xml:space="preserve">, </w:t>
      </w:r>
      <w:proofErr w:type="spellStart"/>
      <w:r w:rsidRPr="003F3722">
        <w:rPr>
          <w:color w:val="auto"/>
        </w:rPr>
        <w:t>haplótipo</w:t>
      </w:r>
      <w:proofErr w:type="spellEnd"/>
      <w:r w:rsidRPr="003F3722">
        <w:rPr>
          <w:color w:val="auto"/>
        </w:rPr>
        <w:t xml:space="preserve">, ovinos, abomaso, </w:t>
      </w:r>
      <w:proofErr w:type="spellStart"/>
      <w:r w:rsidRPr="003F3722">
        <w:rPr>
          <w:color w:val="auto"/>
        </w:rPr>
        <w:t>Haemonchus</w:t>
      </w:r>
      <w:proofErr w:type="spellEnd"/>
      <w:r w:rsidRPr="003F3722">
        <w:rPr>
          <w:color w:val="auto"/>
        </w:rPr>
        <w:t xml:space="preserve"> </w:t>
      </w:r>
      <w:proofErr w:type="spellStart"/>
      <w:r w:rsidRPr="003F3722">
        <w:rPr>
          <w:color w:val="auto"/>
        </w:rPr>
        <w:t>contortus</w:t>
      </w:r>
      <w:proofErr w:type="spellEnd"/>
      <w:r w:rsidRPr="003F3722">
        <w:rPr>
          <w:color w:val="auto"/>
        </w:rPr>
        <w:t xml:space="preserve">, </w:t>
      </w:r>
      <w:proofErr w:type="spellStart"/>
      <w:r w:rsidRPr="003F3722">
        <w:rPr>
          <w:color w:val="auto"/>
        </w:rPr>
        <w:t>lectinas</w:t>
      </w:r>
      <w:proofErr w:type="spellEnd"/>
      <w:r w:rsidRPr="003F3722">
        <w:rPr>
          <w:color w:val="auto"/>
        </w:rPr>
        <w:t xml:space="preserve">, mucina. </w:t>
      </w:r>
    </w:p>
    <w:p w:rsidR="00A236D6" w:rsidRDefault="00A236D6"/>
    <w:sectPr w:rsidR="00A236D6" w:rsidSect="00987883">
      <w:pgSz w:w="11906" w:h="17338"/>
      <w:pgMar w:top="1145" w:right="555" w:bottom="1121" w:left="14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22"/>
    <w:rsid w:val="003F3722"/>
    <w:rsid w:val="00A2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72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F37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Fontepargpadro"/>
    <w:rsid w:val="003F3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72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3F37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Fontepargpadro"/>
    <w:rsid w:val="003F3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Elvio</dc:creator>
  <cp:lastModifiedBy>Elvio</cp:lastModifiedBy>
  <cp:revision>1</cp:revision>
  <dcterms:created xsi:type="dcterms:W3CDTF">2023-06-30T20:23:00Z</dcterms:created>
  <dcterms:modified xsi:type="dcterms:W3CDTF">2023-06-30T20:26:00Z</dcterms:modified>
</cp:coreProperties>
</file>