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51EB6" w:rsidRDefault="00F271D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Monitoramento da contaminação ambiental </w:t>
      </w:r>
      <w:r>
        <w:rPr>
          <w:b/>
          <w:sz w:val="28"/>
          <w:szCs w:val="28"/>
        </w:rPr>
        <w:t xml:space="preserve">por </w:t>
      </w:r>
      <w:r>
        <w:rPr>
          <w:b/>
          <w:color w:val="000000"/>
          <w:sz w:val="28"/>
          <w:szCs w:val="28"/>
        </w:rPr>
        <w:t>larvas de nematoides gastrintestinais de ovinos e sua genotipagem para resistência aos benzimidazóis - foco na mutação F200Y do isotipo 1 do gene da beta-tubulina.</w:t>
      </w:r>
    </w:p>
    <w:p w14:paraId="00000002" w14:textId="77777777" w:rsidR="00D51EB6" w:rsidRDefault="00D51EB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3" w14:textId="77777777" w:rsidR="00D51EB6" w:rsidRDefault="00F271D3">
      <w:pPr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Maria Isabel Mariottini Fiorentino</w:t>
      </w:r>
      <w:r>
        <w:rPr>
          <w:sz w:val="22"/>
          <w:szCs w:val="22"/>
          <w:u w:val="single"/>
          <w:vertAlign w:val="superscript"/>
        </w:rPr>
        <w:t>1</w:t>
      </w:r>
      <w:r>
        <w:rPr>
          <w:sz w:val="22"/>
          <w:szCs w:val="22"/>
        </w:rPr>
        <w:t>; Leonardo Aparecido Lima dos Santos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; Ana Carolina de Souza Chagas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; Simone Cristina Méo Niciura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>; Alessandro Pelegrine Minho</w:t>
      </w:r>
      <w:r>
        <w:rPr>
          <w:sz w:val="22"/>
          <w:szCs w:val="22"/>
          <w:vertAlign w:val="superscript"/>
        </w:rPr>
        <w:t>5</w:t>
      </w:r>
    </w:p>
    <w:p w14:paraId="00000004" w14:textId="77777777" w:rsidR="00D51EB6" w:rsidRDefault="00D51EB6">
      <w:pPr>
        <w:shd w:val="clear" w:color="auto" w:fill="FFFFFF"/>
        <w:jc w:val="center"/>
        <w:rPr>
          <w:sz w:val="24"/>
          <w:szCs w:val="24"/>
        </w:rPr>
      </w:pPr>
    </w:p>
    <w:p w14:paraId="00000005" w14:textId="77777777" w:rsidR="00D51EB6" w:rsidRDefault="00F271D3">
      <w:pPr>
        <w:jc w:val="both"/>
      </w:pPr>
      <w:r>
        <w:rPr>
          <w:vertAlign w:val="superscript"/>
        </w:rPr>
        <w:t>1</w:t>
      </w:r>
      <w:r>
        <w:t>Aluna de graduação em Medicina Veterinária, Centro Universitário Central Paulista, São Carlos, SP. Bolsista PIBIC/CNPq, Embrapa Sudeste, São Carlos, SP; isabel@csviva.com.br</w:t>
      </w:r>
    </w:p>
    <w:p w14:paraId="00000006" w14:textId="77777777" w:rsidR="00D51EB6" w:rsidRDefault="00F271D3">
      <w:pPr>
        <w:jc w:val="both"/>
      </w:pPr>
      <w:r>
        <w:rPr>
          <w:vertAlign w:val="superscript"/>
        </w:rPr>
        <w:t>2</w:t>
      </w:r>
      <w:r>
        <w:t>Aluno de mestrado em Ciências Veterinárias, Faculdade de Ciências Agrárias e Veterinárias, Universidade Estadual Paulista, Jaboticabal, SP.</w:t>
      </w:r>
    </w:p>
    <w:p w14:paraId="00000007" w14:textId="77777777" w:rsidR="00D51EB6" w:rsidRDefault="00F271D3">
      <w:pPr>
        <w:jc w:val="both"/>
      </w:pPr>
      <w:r>
        <w:rPr>
          <w:vertAlign w:val="superscript"/>
        </w:rPr>
        <w:t>3</w:t>
      </w:r>
      <w:r>
        <w:t xml:space="preserve">Pesquisadora da Embrapa Pecuária Sudeste, São Carlos, SP. </w:t>
      </w:r>
    </w:p>
    <w:p w14:paraId="00000008" w14:textId="77777777" w:rsidR="00D51EB6" w:rsidRDefault="00F271D3">
      <w:pPr>
        <w:jc w:val="both"/>
      </w:pPr>
      <w:r>
        <w:rPr>
          <w:vertAlign w:val="superscript"/>
        </w:rPr>
        <w:t>4</w:t>
      </w:r>
      <w:r>
        <w:t>Pesquisadora da Embrapa Pecuária Sudeste, São Carlos, SP.</w:t>
      </w:r>
    </w:p>
    <w:p w14:paraId="00000009" w14:textId="77777777" w:rsidR="00D51EB6" w:rsidRDefault="00F271D3">
      <w:pPr>
        <w:jc w:val="both"/>
      </w:pPr>
      <w:r>
        <w:rPr>
          <w:vertAlign w:val="superscript"/>
        </w:rPr>
        <w:t>5</w:t>
      </w:r>
      <w:r>
        <w:t>Pesquisador da Embrapa Pecuária Sudeste, São Carlos, SP.</w:t>
      </w:r>
    </w:p>
    <w:p w14:paraId="0000000A" w14:textId="77777777" w:rsidR="00D51EB6" w:rsidRDefault="00D51EB6">
      <w:pPr>
        <w:jc w:val="both"/>
      </w:pPr>
    </w:p>
    <w:p w14:paraId="0000000B" w14:textId="77777777" w:rsidR="00D51EB6" w:rsidRDefault="00D51EB6">
      <w:pPr>
        <w:jc w:val="both"/>
        <w:rPr>
          <w:sz w:val="24"/>
          <w:szCs w:val="24"/>
        </w:rPr>
      </w:pPr>
    </w:p>
    <w:p w14:paraId="0000000C" w14:textId="3A213916" w:rsidR="00D51EB6" w:rsidRDefault="00F271D3">
      <w:pPr>
        <w:jc w:val="both"/>
        <w:rPr>
          <w:sz w:val="24"/>
          <w:szCs w:val="24"/>
        </w:rPr>
      </w:pPr>
      <w:bookmarkStart w:id="0" w:name="_heading=h.30j0zll" w:colFirst="0" w:colLast="0"/>
      <w:bookmarkEnd w:id="0"/>
      <w:r>
        <w:rPr>
          <w:sz w:val="24"/>
          <w:szCs w:val="24"/>
        </w:rPr>
        <w:t xml:space="preserve">Um dos maiores obstáculos para produção de pequenos ruminantes no Brasil é a alta prevalência de nematoides gastrintestinais (NGI) como </w:t>
      </w:r>
      <w:r>
        <w:rPr>
          <w:i/>
          <w:sz w:val="24"/>
          <w:szCs w:val="24"/>
        </w:rPr>
        <w:t>Haemonchus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contortus</w:t>
      </w:r>
      <w:r>
        <w:rPr>
          <w:sz w:val="24"/>
          <w:szCs w:val="24"/>
        </w:rPr>
        <w:t xml:space="preserve"> que, por serem hematófagos, acarretam anemia, baixo desempenho zootécnico e morte nos animais. Programas eficientes de controle se baseiam no controle de larvas infectantes no ambiente (L3) e </w:t>
      </w:r>
      <w:r w:rsidR="000A405D">
        <w:rPr>
          <w:sz w:val="24"/>
          <w:szCs w:val="24"/>
        </w:rPr>
        <w:t xml:space="preserve">em </w:t>
      </w:r>
      <w:r>
        <w:rPr>
          <w:sz w:val="24"/>
          <w:szCs w:val="24"/>
        </w:rPr>
        <w:t>conhecimento sobre a epidemiologia das infecções parasitárias, diminuindo a frequência de tratamento e consequentemente, a dependência aos anti-helmínticos (</w:t>
      </w:r>
      <w:proofErr w:type="spellStart"/>
      <w:r>
        <w:rPr>
          <w:sz w:val="24"/>
          <w:szCs w:val="24"/>
        </w:rPr>
        <w:t>AHs</w:t>
      </w:r>
      <w:proofErr w:type="spellEnd"/>
      <w:r>
        <w:rPr>
          <w:sz w:val="24"/>
          <w:szCs w:val="24"/>
        </w:rPr>
        <w:t>), evitando ou atenuando o estabelecimento da resistência parasitária. A resistência ao benzimidazol foi a primeira a ser elucidada e é mensurada pela diminuição da afinidade de ligação à beta-tubulina, resultando num aumento de tolerância à droga. Esse projeto objetiv</w:t>
      </w:r>
      <w:r w:rsidR="000A405D">
        <w:rPr>
          <w:sz w:val="24"/>
          <w:szCs w:val="24"/>
        </w:rPr>
        <w:t>a</w:t>
      </w:r>
      <w:r>
        <w:rPr>
          <w:sz w:val="24"/>
          <w:szCs w:val="24"/>
        </w:rPr>
        <w:t xml:space="preserve"> a substituição da população parasitária (WR sigla em inglês para "worm replacement") de rebanhos ovinos por um isolado suscetível aos anti-helmínticos, onde animais do grupo controle ficam em piquete contaminado com NGI e animais do grupo WR iniciam as avaliações em piquete não contaminado. As L3 recuperadas d</w:t>
      </w:r>
      <w:r w:rsidR="000A405D">
        <w:rPr>
          <w:sz w:val="24"/>
          <w:szCs w:val="24"/>
        </w:rPr>
        <w:t>a</w:t>
      </w:r>
      <w:r>
        <w:rPr>
          <w:sz w:val="24"/>
          <w:szCs w:val="24"/>
        </w:rPr>
        <w:t xml:space="preserve"> pastage</w:t>
      </w:r>
      <w:r w:rsidR="000A405D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foram armazenadas para extração de DNA, visando sua genotipagem para resistência aos antiparasitários do grupo dos benzimidazóis (BZD)</w:t>
      </w:r>
      <w:r>
        <w:rPr>
          <w:sz w:val="24"/>
          <w:szCs w:val="24"/>
        </w:rPr>
        <w:t>; com isso</w:t>
      </w:r>
      <w:r>
        <w:rPr>
          <w:color w:val="000000"/>
          <w:sz w:val="24"/>
          <w:szCs w:val="24"/>
        </w:rPr>
        <w:t xml:space="preserve"> avaliamos a eficácia do manejo de </w:t>
      </w:r>
      <w:r>
        <w:rPr>
          <w:sz w:val="24"/>
          <w:szCs w:val="24"/>
        </w:rPr>
        <w:t xml:space="preserve">WR </w:t>
      </w:r>
      <w:r>
        <w:rPr>
          <w:color w:val="000000"/>
          <w:sz w:val="24"/>
          <w:szCs w:val="24"/>
        </w:rPr>
        <w:t xml:space="preserve">(infecção com isolado </w:t>
      </w:r>
      <w:r>
        <w:rPr>
          <w:sz w:val="24"/>
          <w:szCs w:val="24"/>
        </w:rPr>
        <w:t>suscetível</w:t>
      </w:r>
      <w:r>
        <w:rPr>
          <w:color w:val="000000"/>
          <w:sz w:val="24"/>
          <w:szCs w:val="24"/>
        </w:rPr>
        <w:t xml:space="preserve"> ao BZD) utilizando o monitoramento da frequência da mutação na posição F200Y do isotipo 1 do gene da beta-tubulina, nos ovinos experimentais. A contaminação ambiental, determinada pelo número de larvas de NGI na matéria seca (MS) d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forrageira,</w:t>
      </w:r>
      <w:r>
        <w:rPr>
          <w:sz w:val="24"/>
          <w:szCs w:val="24"/>
        </w:rPr>
        <w:t xml:space="preserve"> está diretamente relacionada com a alta precipitação de chuvas, que teve média de 144 mm/mês entre o</w:t>
      </w:r>
      <w:r w:rsidR="000A405D">
        <w:rPr>
          <w:sz w:val="24"/>
          <w:szCs w:val="24"/>
        </w:rPr>
        <w:t>s meses de abril/22 a maio/</w:t>
      </w:r>
      <w:r>
        <w:rPr>
          <w:sz w:val="24"/>
          <w:szCs w:val="24"/>
        </w:rPr>
        <w:t xml:space="preserve">23, sendo a contagem média de larvas recuperadas no </w:t>
      </w:r>
      <w:bookmarkStart w:id="1" w:name="_GoBack"/>
      <w:bookmarkEnd w:id="1"/>
      <w:r>
        <w:rPr>
          <w:sz w:val="24"/>
          <w:szCs w:val="24"/>
        </w:rPr>
        <w:t xml:space="preserve">grupo controle de 13.591 larvas/kg MS e no piquete WR de 10.218 larvas/kg MS. Vale ressaltar, que nas três primeiras coletas o número de larvas no piquete WR foi zero (pastagem recém implantada). A metodologia de genotipagem está em validação e os resultados são preliminares, mas os resultados iniciais demonstram que a frequência dos alelos de resistência aos BZD </w:t>
      </w:r>
      <w:r w:rsidR="00B12A02">
        <w:rPr>
          <w:sz w:val="24"/>
          <w:szCs w:val="24"/>
        </w:rPr>
        <w:t>se eleva</w:t>
      </w:r>
      <w:r>
        <w:rPr>
          <w:sz w:val="24"/>
          <w:szCs w:val="24"/>
        </w:rPr>
        <w:t xml:space="preserve"> com o aumento do número de tratamentos antiparasitários, fato que acarreta aumento significativo na pressão de seleção dos genes de resistência dos parasitos ao AH.</w:t>
      </w:r>
    </w:p>
    <w:p w14:paraId="0000000D" w14:textId="77777777" w:rsidR="00D51EB6" w:rsidRDefault="00F271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2415AF" w14:textId="77777777" w:rsidR="000A405D" w:rsidRDefault="000A405D">
      <w:pPr>
        <w:jc w:val="both"/>
        <w:rPr>
          <w:sz w:val="24"/>
          <w:szCs w:val="24"/>
        </w:rPr>
      </w:pPr>
    </w:p>
    <w:p w14:paraId="5B2A906D" w14:textId="77777777" w:rsidR="000A405D" w:rsidRDefault="000A405D">
      <w:pPr>
        <w:jc w:val="both"/>
        <w:rPr>
          <w:sz w:val="24"/>
          <w:szCs w:val="24"/>
        </w:rPr>
      </w:pPr>
    </w:p>
    <w:p w14:paraId="0000000E" w14:textId="77777777" w:rsidR="00D51EB6" w:rsidRDefault="00F271D3">
      <w:pPr>
        <w:jc w:val="both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</w:t>
      </w:r>
    </w:p>
    <w:p w14:paraId="0000000F" w14:textId="77777777" w:rsidR="00D51EB6" w:rsidRDefault="00F271D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Ciências Biológicas</w:t>
      </w:r>
      <w:r>
        <w:rPr>
          <w:b/>
          <w:color w:val="000000"/>
        </w:rPr>
        <w:t xml:space="preserve"> </w:t>
      </w:r>
    </w:p>
    <w:p w14:paraId="00000010" w14:textId="77777777" w:rsidR="00D51EB6" w:rsidRDefault="00F271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>: Larvas, Genotipagem, Pastagem</w:t>
      </w:r>
    </w:p>
    <w:p w14:paraId="00000011" w14:textId="77777777" w:rsidR="00D51EB6" w:rsidRDefault="00F271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Número Cadastro SisGen</w:t>
      </w:r>
      <w:r>
        <w:rPr>
          <w:color w:val="000000"/>
        </w:rPr>
        <w:t>: A43C096</w:t>
      </w:r>
    </w:p>
    <w:p w14:paraId="00000012" w14:textId="77777777" w:rsidR="00D51EB6" w:rsidRDefault="00F271D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bookmarkStart w:id="2" w:name="_heading=h.gjdgxs" w:colFirst="0" w:colLast="0"/>
      <w:bookmarkEnd w:id="2"/>
      <w:r>
        <w:rPr>
          <w:b/>
          <w:color w:val="000000"/>
        </w:rPr>
        <w:t xml:space="preserve">Número do Processo PIBIC e PIBITI/CNPQ: </w:t>
      </w:r>
      <w:r>
        <w:rPr>
          <w:color w:val="000000"/>
        </w:rPr>
        <w:t>138386/2022-6</w:t>
      </w:r>
    </w:p>
    <w:sectPr w:rsidR="00D51EB6" w:rsidSect="000A405D">
      <w:headerReference w:type="even" r:id="rId8"/>
      <w:headerReference w:type="default" r:id="rId9"/>
      <w:pgSz w:w="11907" w:h="16840"/>
      <w:pgMar w:top="1701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20009" w14:textId="77777777" w:rsidR="00F027A1" w:rsidRDefault="00F027A1">
      <w:r>
        <w:separator/>
      </w:r>
    </w:p>
  </w:endnote>
  <w:endnote w:type="continuationSeparator" w:id="0">
    <w:p w14:paraId="47BB18B3" w14:textId="77777777" w:rsidR="00F027A1" w:rsidRDefault="00F0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9722E" w14:textId="77777777" w:rsidR="00F027A1" w:rsidRDefault="00F027A1">
      <w:r>
        <w:separator/>
      </w:r>
    </w:p>
  </w:footnote>
  <w:footnote w:type="continuationSeparator" w:id="0">
    <w:p w14:paraId="26B7AB77" w14:textId="77777777" w:rsidR="00F027A1" w:rsidRDefault="00F0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D51EB6" w:rsidRDefault="00F271D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7" w14:textId="77777777" w:rsidR="00D51EB6" w:rsidRDefault="00D51E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3" w14:textId="77777777" w:rsidR="00D51EB6" w:rsidRDefault="00F271D3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Anais da XV Jornada Científica – Embrapa São Carlos – 22 de agosto de 2023</w:t>
    </w:r>
  </w:p>
  <w:p w14:paraId="00000014" w14:textId="77777777" w:rsidR="00D51EB6" w:rsidRDefault="00F271D3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Instrumentação e Embrapa Pecuária Sudeste – São Carlos - SP – Brasil</w:t>
    </w:r>
  </w:p>
  <w:p w14:paraId="00000015" w14:textId="77777777" w:rsidR="00D51EB6" w:rsidRDefault="00D51E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E3048"/>
    <w:multiLevelType w:val="multilevel"/>
    <w:tmpl w:val="E47E4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B6"/>
    <w:rsid w:val="000A405D"/>
    <w:rsid w:val="00455173"/>
    <w:rsid w:val="006C6709"/>
    <w:rsid w:val="00B12A02"/>
    <w:rsid w:val="00D51EB6"/>
    <w:rsid w:val="00F027A1"/>
    <w:rsid w:val="00F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87844-A85F-422E-A982-81E60ECA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semiHidden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u w:val="single"/>
    </w:rPr>
  </w:style>
  <w:style w:type="paragraph" w:styleId="Recuodecorpodetexto3">
    <w:name w:val="Body Text Indent 3"/>
    <w:basedOn w:val="Normal"/>
    <w:semiHidden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  <w:semiHidden/>
  </w:style>
  <w:style w:type="character" w:styleId="Refdenotadefim">
    <w:name w:val="endnote reference"/>
    <w:semiHidden/>
    <w:rPr>
      <w:vertAlign w:val="superscript"/>
    </w:rPr>
  </w:style>
  <w:style w:type="paragraph" w:styleId="Textodebalo">
    <w:name w:val="Balloon Text"/>
    <w:basedOn w:val="Normal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uiPriority w:val="99"/>
    <w:semiHidden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Corpodetexto3">
    <w:name w:val="Body Text 3"/>
    <w:basedOn w:val="Normal"/>
    <w:semiHidden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character" w:customStyle="1" w:styleId="apple-style-span">
    <w:name w:val="apple-style-span"/>
    <w:basedOn w:val="Fontepargpadro"/>
    <w:rsid w:val="00C865C7"/>
  </w:style>
  <w:style w:type="character" w:styleId="Nmerodelinha">
    <w:name w:val="line number"/>
    <w:basedOn w:val="Fontepargpadro"/>
    <w:uiPriority w:val="99"/>
    <w:semiHidden/>
    <w:unhideWhenUsed/>
    <w:rsid w:val="008A37D8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SY4dUYo4RKLs98WUb9ZUOWDhw==">CgMxLjAyCWguMzBqMHpsbDIIaC5namRneHM4AHIhMVVTdllXV0hDSTh4cVc3NmR3N05CQmw5ODNLb25TV1NR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cp:lastModifiedBy>Dell Latitude</cp:lastModifiedBy>
  <cp:revision>2</cp:revision>
  <dcterms:created xsi:type="dcterms:W3CDTF">2023-07-10T15:00:00Z</dcterms:created>
  <dcterms:modified xsi:type="dcterms:W3CDTF">2023-07-10T15:00:00Z</dcterms:modified>
</cp:coreProperties>
</file>