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B90868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Avaliação da resistência de genótipos de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Paspalum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sp.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à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Colletotrichum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spp</w:t>
      </w:r>
      <w:proofErr w:type="spellEnd"/>
    </w:p>
    <w:p w14:paraId="00000002" w14:textId="77777777" w:rsidR="00B90868" w:rsidRDefault="00B90868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0000003" w14:textId="77777777" w:rsidR="00B90868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u w:val="single"/>
        </w:rPr>
        <w:t>Bruno Graça da Silva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>; Sônia Regina Nogueira Stephan</w:t>
      </w:r>
      <w:r>
        <w:rPr>
          <w:rFonts w:ascii="Times New Roman" w:eastAsia="Times New Roman" w:hAnsi="Times New Roman" w:cs="Times New Roman"/>
          <w:vertAlign w:val="superscript"/>
        </w:rPr>
        <w:t>2</w:t>
      </w:r>
    </w:p>
    <w:p w14:paraId="00000004" w14:textId="77777777" w:rsidR="00B90868" w:rsidRDefault="00B90868">
      <w:pPr>
        <w:spacing w:line="240" w:lineRule="auto"/>
        <w:jc w:val="center"/>
        <w:rPr>
          <w:rFonts w:ascii="Times New Roman" w:eastAsia="Times New Roman" w:hAnsi="Times New Roman" w:cs="Times New Roman"/>
          <w:vertAlign w:val="superscript"/>
        </w:rPr>
      </w:pPr>
    </w:p>
    <w:p w14:paraId="00000005" w14:textId="77777777" w:rsidR="00B9086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Aluno de graduação em Ciências Biológicas, Universidade Federal de São Carlos, São Carlos, SP. Bolsista PIBIC/CNPq, Embrapa Pecuária Sudeste, São Carlos, SP; brunograca2003@gmail.com</w:t>
      </w:r>
    </w:p>
    <w:p w14:paraId="00000006" w14:textId="77777777" w:rsidR="00B9086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Pesquisadora da Embrapa Pecuária Sudeste, São Carlos, SP.</w:t>
      </w:r>
    </w:p>
    <w:p w14:paraId="00000007" w14:textId="77777777" w:rsidR="00B90868" w:rsidRDefault="00B908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B90868" w:rsidRDefault="00B908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B9086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Atualmente, encontramos pelo Brasil uma pequena diversidade de pastagens, devido ao baixo número de cultivares de gramíneas forrageiras tropicais utilizadas no pastejo, gerando uma suscetibilidade maior a prejuízos pela ocorrência de estresses bióticos ou abióticos. O país pode estar à beira de um grande colapso agrícola por sofrer de uma vulnerabilidade genética. Para oferecer opções no cultivo de forrageiras, o programa de melhoramento genético (PMG) desenvolve híbridos de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Paspalum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fim de identificar e selecionar genótipos com resistência a doenças. O objetivo deste trabalho foi avaliar híbridos quanto a sua resistência à antracnose, causada pelo fungo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Colletotrichum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spp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que ocasiona grandes perdas na produtividade dessa forrageira e outras espécies. Em laboratório, foram cultivados isolados do fungo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Colletotrichum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spp., obtidos de plantas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Paspalum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 sintomas de antracnose no campo. Em placas de Petri 90x15mm estéreis contendo meio Batata Dextrose Ágar, procedeu-se ao isolamento do fungo. A avaliação da resistência à doença foi feita em 120 genótipos híbridos do PMG. Foram transplantados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perfilhos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 raízes e parte aérea bem desenvolvidas de cada genótipo para vasos contendo solo esterilizado, sendo usadas 5 repetições para cada híbrido, totalizando 600 vasos dispostos em bancadas e mantidos em casa de vegetação. Passado o tempo de fixação, ocorreu uma poda nas plantas para que houvesse uma padronização de altura del. Após a poda, preparou-se uma suspensão de esporos do fungo, com concentração estimada em 2.3 x 10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 suspensão foi pulverizada sobre as   plantas de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Paspalum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dentro da casa de vegetação com auxílio de borrifadores plásticos. Preparou-se uma câmara úmida com lonas e estacas plásticas que envolveram as bancadas por 24 horas, mantendo a umidade no ambiente. Após 90 dias, as plantas foram avaliadas para severidade da doença, usando uma escala de notas para porcentagem de tecido danificado pelos sintomas de antracnose em relação à área total da parte aérea. As notas variaram de 1 a 6, sendo Nota 1 a aquelas que possuíam área contaminada &lt;= 0%, nota 2 às que possuíam área contaminada &gt; 0% e &lt;= 10%, Nota 3 às que possuíam área contaminada &gt; 10% e &lt;= 20%, Nota 4 às que possuíam área contaminada &gt; 20% e &lt;= 30%, Nota 5 às que possuíam área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contaminada  &gt;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30% e &lt;= 40% e nota 6 às plantas com  área contaminada &gt; 40%. Os resultados das avaliações revelaram uma nota média geral de valor 5.09, dando destaque aos genótipos 9, 10, 25 e 32 por terem uma menor área afetada, com notas abaixo da média, sendo respectivamente 3.2, 3.4, 3.25 e 3.8. Conclui-se então que nas condições em que foram avaliados os genótipos comportaram-se como suscetíveis ao patógeno, podendo ser utilizados em regiões de baixa ocorrência do fungo, em épocas desfavoráveis à prevalência da doença no campo.</w:t>
      </w:r>
    </w:p>
    <w:p w14:paraId="0000000A" w14:textId="77777777" w:rsidR="00B90868" w:rsidRDefault="00B908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B9086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Apoio financeiro: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Embrapa</w:t>
      </w:r>
    </w:p>
    <w:p w14:paraId="0000000C" w14:textId="77777777" w:rsidR="00B9086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Área: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Ciências Agrárias; Ciências Biológicas; Fitopatologia</w:t>
      </w:r>
    </w:p>
    <w:p w14:paraId="0000000D" w14:textId="77777777" w:rsidR="00B9086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Palavras-chave: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Colletotrichum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Híbridos de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Paspalum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Avaliação de Severidade da Antracnose, Fitopatologia</w:t>
      </w:r>
    </w:p>
    <w:p w14:paraId="0000000E" w14:textId="77777777" w:rsidR="00B9086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N. do Processo PIBIC/PIBIT: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800434/2022-6</w:t>
      </w:r>
    </w:p>
    <w:sectPr w:rsidR="00B90868" w:rsidSect="005C6932">
      <w:headerReference w:type="default" r:id="rId6"/>
      <w:pgSz w:w="12240" w:h="15840"/>
      <w:pgMar w:top="1700" w:right="1417" w:bottom="1417" w:left="1417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F2EBB" w14:textId="77777777" w:rsidR="00F37EC8" w:rsidRDefault="00F37EC8">
      <w:pPr>
        <w:spacing w:line="240" w:lineRule="auto"/>
      </w:pPr>
      <w:r>
        <w:separator/>
      </w:r>
    </w:p>
  </w:endnote>
  <w:endnote w:type="continuationSeparator" w:id="0">
    <w:p w14:paraId="504A648D" w14:textId="77777777" w:rsidR="00F37EC8" w:rsidRDefault="00F37E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5D013" w14:textId="77777777" w:rsidR="00F37EC8" w:rsidRDefault="00F37EC8">
      <w:pPr>
        <w:spacing w:line="240" w:lineRule="auto"/>
      </w:pPr>
      <w:r>
        <w:separator/>
      </w:r>
    </w:p>
  </w:footnote>
  <w:footnote w:type="continuationSeparator" w:id="0">
    <w:p w14:paraId="4D5D9FDA" w14:textId="77777777" w:rsidR="00F37EC8" w:rsidRDefault="00F37E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F" w14:textId="77777777" w:rsidR="00B90868" w:rsidRDefault="00000000">
    <w:pPr>
      <w:tabs>
        <w:tab w:val="center" w:pos="4419"/>
        <w:tab w:val="right" w:pos="8838"/>
      </w:tabs>
      <w:spacing w:line="240" w:lineRule="auto"/>
      <w:ind w:right="360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Resumo da 15</w:t>
    </w:r>
    <w:r>
      <w:rPr>
        <w:rFonts w:ascii="Times New Roman" w:eastAsia="Times New Roman" w:hAnsi="Times New Roman" w:cs="Times New Roman"/>
        <w:sz w:val="20"/>
        <w:szCs w:val="20"/>
        <w:vertAlign w:val="superscript"/>
      </w:rPr>
      <w:t>a</w:t>
    </w:r>
    <w:r>
      <w:rPr>
        <w:rFonts w:ascii="Times New Roman" w:eastAsia="Times New Roman" w:hAnsi="Times New Roman" w:cs="Times New Roman"/>
        <w:sz w:val="20"/>
        <w:szCs w:val="20"/>
      </w:rPr>
      <w:t xml:space="preserve"> Jornada Científica – Embrapa São Carlos – 22 de agosto de 2023</w:t>
    </w:r>
  </w:p>
  <w:p w14:paraId="00000010" w14:textId="77777777" w:rsidR="00B90868" w:rsidRDefault="00000000">
    <w:pPr>
      <w:tabs>
        <w:tab w:val="center" w:pos="4419"/>
        <w:tab w:val="right" w:pos="8838"/>
      </w:tabs>
      <w:spacing w:line="240" w:lineRule="auto"/>
      <w:ind w:right="360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Embrapa Instrumentação e Embrapa Pecuária Sudeste – São Carlos – SP – Brasil</w:t>
    </w:r>
  </w:p>
  <w:p w14:paraId="00000011" w14:textId="77777777" w:rsidR="00B90868" w:rsidRDefault="00000000">
    <w:pPr>
      <w:tabs>
        <w:tab w:val="center" w:pos="4419"/>
        <w:tab w:val="right" w:pos="8838"/>
      </w:tabs>
      <w:spacing w:line="240" w:lineRule="auto"/>
      <w:ind w:right="360"/>
      <w:jc w:val="center"/>
      <w:rPr>
        <w:rFonts w:ascii="Times New Roman" w:eastAsia="Times New Roman" w:hAnsi="Times New Roman" w:cs="Times New Roman"/>
        <w:sz w:val="20"/>
        <w:szCs w:val="20"/>
      </w:rPr>
    </w:pPr>
    <w:r>
      <w:pict w14:anchorId="0FE3EC8F">
        <v:rect id="_x0000_i1025" style="width:0;height:1.5pt" o:hralign="center" o:hrstd="t" o:hr="t" fillcolor="#a0a0a0" stroked="f"/>
      </w:pict>
    </w:r>
  </w:p>
  <w:p w14:paraId="00000012" w14:textId="77777777" w:rsidR="00B90868" w:rsidRDefault="00B90868">
    <w:pPr>
      <w:tabs>
        <w:tab w:val="center" w:pos="4419"/>
        <w:tab w:val="right" w:pos="8838"/>
      </w:tabs>
      <w:spacing w:line="240" w:lineRule="auto"/>
      <w:ind w:right="360"/>
      <w:jc w:val="center"/>
      <w:rPr>
        <w:rFonts w:ascii="Times New Roman" w:eastAsia="Times New Roman" w:hAnsi="Times New Roman" w:cs="Times New Roman"/>
        <w:sz w:val="20"/>
        <w:szCs w:val="20"/>
      </w:rPr>
    </w:pPr>
  </w:p>
  <w:p w14:paraId="00000013" w14:textId="77777777" w:rsidR="00B90868" w:rsidRDefault="00B9086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868"/>
    <w:rsid w:val="005C6932"/>
    <w:rsid w:val="00B90868"/>
    <w:rsid w:val="00F3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AC0127FE-AF71-40EC-BC99-17604D809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Nmerodelinha">
    <w:name w:val="line number"/>
    <w:basedOn w:val="Fontepargpadro"/>
    <w:uiPriority w:val="99"/>
    <w:semiHidden/>
    <w:unhideWhenUsed/>
    <w:rsid w:val="005C6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Gabriel Souza</cp:lastModifiedBy>
  <cp:revision>2</cp:revision>
  <dcterms:created xsi:type="dcterms:W3CDTF">2023-07-13T23:45:00Z</dcterms:created>
  <dcterms:modified xsi:type="dcterms:W3CDTF">2023-07-13T23:45:00Z</dcterms:modified>
</cp:coreProperties>
</file>